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5A_370/2012 vom 16. Juli 2012</w:t>
      </w:r>
    </w:p>
    <w:p>
      <w:r>
        <w:t>Bundesgericht, 2012-07-16, DE</w:t>
      </w:r>
    </w:p>
    <w:p>
      <w:r>
        <w:rPr>
          <w:b/>
        </w:rPr>
        <w:t xml:space="preserve">Quelle: </w:t>
      </w:r>
      <w:r>
        <w:t>https://mcp.opencaselaw.ch/entscheid/bger_5A_370_2012</w:t>
      </w:r>
    </w:p>
    <w:p>
      <w:r>
        <w:t>FR: TF 5A_370/2012 du 16 juillet 2012</w:t>
      </w:r>
    </w:p>
    <w:p>
      <w:r>
        <w:t>IT: TF 5A_370/2012 del 16 luglio 2012</w:t>
      </w:r>
    </w:p>
    <w:p>
      <w:pPr>
        <w:pStyle w:val="Heading2"/>
      </w:pPr>
      <w:r>
        <w:t>Erwägungen</w:t>
      </w:r>
    </w:p>
    <w:p>
      <w:r>
        <w:rPr>
          <w:b/>
        </w:rPr>
        <w:t>E. 1.1</w:t>
      </w:r>
    </w:p>
    <w:p>
      <w:r>
        <w:t>Angefochten ist der Entscheid des Obergerichts, das kantonal letztinstanzlich ein Gesuch um unentgeltliche Rechtspflege für das Berufungsverfahren als gegenstandslos erklärt und vom Protokoll abgeschrieben hat ( Art. 75 BGG ; zum Erfordernis der double instance vgl. BGE 137 III 424 E. 2.2 S. 426).</w:t>
      </w:r>
    </w:p>
    <w:p>
      <w:r>
        <w:rPr>
          <w:b/>
        </w:rPr>
        <w:t>E. 1.2.1</w:t>
      </w:r>
    </w:p>
    <w:p>
      <w:r>
        <w:t>Beim angefochtenen Entscheid handelt es sich um einen Zwischenentscheid (vgl. dazu BGE 111 Ia 276 E. 2b S. 278 f.), der unter der Voraussetzung angefochten werden kann, dass er einen nicht wieder gutzumachenden Nachteil bewirken kann ( Art. 93 Abs. 1 lit. a BGG ). Dies ist der Fall, wenn die unentgeltliche Verbeiständung verweigert und das Verfahren ohne Anwalt geführt werden müsste ( BGE 133 V 645 E. 2.2 S. 647 f.; 133 IV 335 E. 4 S. 338 ; 129 I 281 E. 1.1 S. 283 ; 129 I 129 E. 1.1 S. 131 ; 126 I 207 E. 2a S. 210) oder wenn der Zwischenentscheid betreffend die Gewährung der unentgeltlichen Rechtspflege mit der Aufforderung zur Leistung eines Kostenvorschusses unter Androhung der Säumnisfolgen bei Nichtleistung verbunden ist, also die Anhandnahme der Eingabe oder des Rechtsmittels von der Bezahlung eines Kostenvorschusses abhängig gemacht wird ( BGE 126 I 207 E. 2a S. 210 ; 123 I 275 E. 2f S. 278; 111 Ia 276 E. 2b S. 279; 99 Ia 437 E. 2 S. 439).</w:t>
      </w:r>
    </w:p>
    <w:p>
      <w:r>
        <w:rPr>
          <w:b/>
        </w:rPr>
        <w:t>E. 1.2.2</w:t>
      </w:r>
    </w:p>
    <w:p>
      <w:r>
        <w:t>Im Anwendungsbereich von Art. 29 Abs. 3 BV hat demnach das Bundesgericht einen nicht wieder gutzumachenden Nachteil gemäss Art. 93 Abs. 1 lit. a BGG (der dem früheren Art. 87 Abs. 2 OG entspricht: BGE 135 III 329 E. 1.2.1 f. S. 332 f.) verneint, wenn der Kostenvorschuss bezahlt wurde und damit das Tätigwerden des Gerichts gewährleistet war (Urteil 2D_1/2007 vom 2. April 2007 E. 3.3; vgl. auch Urteil 1P.150/1999 vom 20. Juli 1999 E. 1a/aa). Inwiefern sich daran im Anwendungsbereich von Art. 117 ff. ZPO (SR 272) etwas geändert haben sollte, ist nicht ersichtlich (Botschaft vom 28. Juni 2006 zur ZPO, BBl 2006 7302 Ziff. 5.8.4 zu Art. 116 E-ZPO; MEICHSSNER, Das Grundrecht auf unentgeltliche Rechtspflege, 2008, S. 162). Die Gesuchstellerin kann dann allenfalls den noch in der Sache zu treffenden Endentscheid in diesem Punkt beim Bundesgericht anfechten, wenn ihr das kantonale Gericht Verfahrenskosten auferlegen sollte. Wurde der Gesuchstellerin gleichzeitig auch die unentgeltliche Verbeiständung verweigert, tritt das Bundesgericht einzig insoweit auf die Beschwerde gegen den Zwischenentscheid ein (Urteile 8C_665/2011 vom 26. Januar 2012 E. 5.5; 8C_475/2007 vom 23. April 2008 E. 1, in: Plädoyer 2009 S. 69).</w:t>
      </w:r>
    </w:p>
    <w:p>
      <w:r>
        <w:rPr>
          <w:b/>
        </w:rPr>
        <w:t>E. 1.3</w:t>
      </w:r>
    </w:p>
    <w:p>
      <w:r>
        <w:t>Vorliegend hat die Beschwerdeführerin den verlangten Kostenvorschuss von Fr. 1'800.-- unbestrittenermassen bezahlt. Damit fehlt es dem angefochtenen Zwischenentscheid, mit dem das Obergericht das Gesuch um unentgeltliche Rechtspflege gegenstandslos erklärt hat, an einem nicht wieder gutzumachenden Nachteil gemäss Art. 93 Abs. 1 lit. a BGG .</w:t>
      </w:r>
    </w:p>
    <w:p>
      <w:r>
        <w:rPr>
          <w:b/>
        </w:rPr>
        <w:t>E. 1.4</w:t>
      </w:r>
    </w:p>
    <w:p>
      <w:r>
        <w:t>Die Beschwerdeführerin legt sodann nicht dar (vgl. BGE 138 III 46 E. 1.2 S. 47 zur Pflicht, das Vorliegen der Voraussetzungen gemäss Art. 93 Abs. 1 BGG zu begründen, soweit diese nicht offensichtlich vorliegen) und es ist aus ihrer Beschwerde an das Bundesgericht auch nicht sinngemäss ersichtlich, dass sich ihr Gesuch auch auf die unentgeltliche Verbeiständung bezogen hätte.</w:t>
      </w:r>
    </w:p>
    <w:p>
      <w:r>
        <w:rPr>
          <w:b/>
        </w:rPr>
        <w:t>E. 2</w:t>
      </w:r>
    </w:p>
    <w:p>
      <w:r>
        <w:t>Aus den dargelegten Gründen ist auf die Beschwerde nicht einzutreten. Die Beschwerdeführerin wird kosten-, nicht hingegen entschädigungspflichtig (Art. 66 Abs. 1 und Art. 68 Abs. 1 und 2 BGG ). Ihrem Gesuch um unentgeltliche Rechtspflege für das bundesgerichtliche Verfahren kann nicht entsprochen werden, zeigen doch die vorstehenden Erwägungen auf, dass ihre Beschwerde von Beginn weg keinen Erfolg haben konnte ( Art. 64 Abs. 1 BGG ). Die Umstände rechtfertigen es jedoch, keine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