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5A_368/2024 vom 7. August 2024</w:t>
      </w:r>
    </w:p>
    <w:p>
      <w:r>
        <w:t>Bundesgericht, 2024-08-07, FR</w:t>
      </w:r>
    </w:p>
    <w:p>
      <w:r>
        <w:rPr>
          <w:b/>
        </w:rPr>
        <w:t xml:space="preserve">Quelle: </w:t>
      </w:r>
      <w:r>
        <w:t>https://mcp.opencaselaw.ch/entscheid/bger_5A_368_2024</w:t>
      </w:r>
    </w:p>
    <w:p>
      <w:r>
        <w:t>FR: TF 5A_368/2024 du 7 août 2024</w:t>
      </w:r>
    </w:p>
    <w:p>
      <w:r>
        <w:t>IT: TF 5A_368/2024 del 7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21 mai 2024, la Chambre civile de la Cour de justice du canton de Genève a déclaré irrecevable, faute de paiement de l'avance de frais, l'appel interjeté par A.________ contre un jugement rendu le 9 janvier 2024 par le Tribunal de première instance de Genève (cause C/75/2023). La cour cantonale a constaté que, par décision du 27 février 2024, un délai au 15 avril 2024 avait été imparti au prénommé pour effectuer une avance de frais de 1'000 fr.; ce délai a été prolongé jusqu'au 30 avril 2024. Par décision du 6 mai 2024, un ultime délai de cinq jours lui a été fixé pour opérer ce versement, sous peine de l'irrecevabilité de son appel. L'avance requise n'ayant pas été acquittée dans cet ultime délai, l'appel a été conséquemment déclaré irrecevable en application des art. 59 al. 2 let . f et 101 al. 3 CPC.</w:t>
      </w:r>
    </w:p>
    <w:p>
      <w:r>
        <w:rPr>
          <w:b/>
        </w:rPr>
        <w:t>E. 2</w:t>
      </w:r>
    </w:p>
    <w:p>
      <w:r>
        <w:t>Par écriture expédiée le 11 juin 2024, l'appelant exerce un recours au Tribunal fédéral contre l'arrêt cantonal.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1 LTF . Il n'y a pas lieu d'examiner les autres conditions de recevabilité, ce procédé étant voué à l'échec.</w:t>
      </w:r>
    </w:p>
    <w:p>
      <w:r>
        <w:rPr>
          <w:b/>
        </w:rPr>
        <w:t>E. 4</w:t>
      </w:r>
    </w:p>
    <w:p>
      <w:r>
        <w:t>En l'espèce, le recourant ne critique pas les constatations de l'autorité cantonale relatives au déroulement de la procédure ni le motif juridique qui en découle, mais se borne à faire état de " difficultés financières ", par ailleurs nullement démontrées. Dépourvu de motivation conforme aux exigences légales, le recours est ainsi irrecevable (art. 42 al. 2 et 106 al. 2 LTF; ATF 142 III 364 consid. 2.4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