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367/2010 vom 15. Oktober 2010</w:t>
      </w:r>
    </w:p>
    <w:p>
      <w:r>
        <w:t>Bundesgericht, 2010-10-15, FR</w:t>
      </w:r>
    </w:p>
    <w:p>
      <w:r>
        <w:rPr>
          <w:b/>
        </w:rPr>
        <w:t xml:space="preserve">Quelle: </w:t>
      </w:r>
      <w:r>
        <w:t>https://mcp.opencaselaw.ch/entscheid/bger_5A_367_2010</w:t>
      </w:r>
    </w:p>
    <w:p>
      <w:r>
        <w:t>FR: TF 5A 367/2010 du 15 octobre 2010</w:t>
      </w:r>
    </w:p>
    <w:p>
      <w:r>
        <w:t>IT: TF 5A 367/2010 del 15 ottobre 2010</w:t>
      </w:r>
    </w:p>
    <w:p>
      <w:pPr>
        <w:pStyle w:val="Heading2"/>
      </w:pPr>
      <w:r>
        <w:t>Regeste</w:t>
      </w:r>
    </w:p>
    <w:p>
      <w:r>
        <w:t>Ordonnance sur preuves (divorce) | Droit de la famille</w:t>
      </w:r>
    </w:p>
    <w:p>
      <w:pPr>
        <w:pStyle w:val="Heading2"/>
      </w:pPr>
      <w:r>
        <w:t>Erwägungen</w:t>
      </w:r>
    </w:p>
    <w:p>
      <w:r>
        <w:rPr>
          <w:b/>
        </w:rPr>
        <w:t>E. 1</w:t>
      </w:r>
    </w:p>
    <w:p>
      <w:r>
        <w:t>Le Tribunal fédéral examine d'office et librement la recevabilité du recours qui lui est soumis ( ATF 135 III 1 consid. 1.1 p. 3).</w:t>
      </w:r>
    </w:p>
    <w:p>
      <w:r>
        <w:rPr>
          <w:b/>
        </w:rPr>
        <w:t>E. 1.1</w:t>
      </w:r>
    </w:p>
    <w:p>
      <w:r>
        <w:t>La décision attaquée rejette, dans une ordonnance sur preuves, une requête de disjonction. Il s'agit d'une décision préjudicielle ou incidente qui, dès lors qu'elle ne concerne pas la compétence ou la récusation (cf. art. 92 LTF ), ne peut faire l'objet d'un recours immédiat au Tribunal fédéral que si l'une des deux hypothèses prévues par l' art. 93 al. 1 LTF est réalisée, à savoir si elle peut causer un préjudice irréparable (let. a) ou si l'admission du recours peut conduire immédiatement à une décision finale qui permet d'éviter une procédure probatoire longue et coûteuse (let. b). Le préjudice irréparable de l' art. 93 al. 1 let. a LTF est de nature juridique: il faut qu'il ne puisse pas être ultérieurement réparé ou entièrement réparé par une décision finale favorable au recourant ( ATF 134 III 188 consid. 2 p. 190; arrêt 4A_85/2007 du 11 juin 2007 consid. 3.1; cf. pour l'ancien droit, ATF 129 III 107 consid. 1.2.1 p. 110). Selon la jurisprudence, si la décision préjudicielle ou incidente peut être revue avec la décision finale, il n'y a en principe pas de préjudice irréparable. En l'espèce, le refus de disjoindre la question de la durée de la séparation des parties ne pourra pas être revu dans le cadre d'un recours dirigé contre le jugement final de divorce. Il y a donc lieu d'admettre que la décision incidente attaquée cause un préjudice irréparable à la recourante.</w:t>
      </w:r>
    </w:p>
    <w:p>
      <w:r>
        <w:rPr>
          <w:b/>
        </w:rPr>
        <w:t>E. 1.2</w:t>
      </w:r>
    </w:p>
    <w:p>
      <w:r>
        <w:t>La voie de recours contre la décision incidente est celle qui est ouverte contre la décision principale finale (arrêts 5A_108/2007 du 11 mai 2007 consid. 1.2; 5A_218/2007 du 7 août 2007 consid. 2.1; 5A_352/2007 du 7 septembre 2007 consid. 1.1; 5A_373/2008 du 7 juillet 2008 consid. 1; 5A_590/2008 du 8 janvier 2009 consid. 1.2). Rendue dans le cadre d'une procédure de divorce, non pécuniaire au stade de la première instance, la décision attaquée est susceptible d'un recours en matière civile ( art. 72 al. 1 LTF ). Conformément à l' art. 286 al. 3 CPC /VD, il n'y a pas de recours contre les ordonnances de disjonction; par conséquent, la décision entreprise a été rendue en dernière instance cantonale ( art. 75 al. 1 LTF ). Interjeté par une partie qui a succombé devant l'autorité cantonale ( art. 76 al. 1 LTF ), dans un délai de 30 jours ( art. 100 al. 1 LTF ), le présent recours est recevable.</w:t>
      </w:r>
    </w:p>
    <w:p>
      <w:r>
        <w:rPr>
          <w:b/>
        </w:rPr>
        <w:t>E. 1.3</w:t>
      </w:r>
    </w:p>
    <w:p>
      <w:r>
        <w:t>Le recours en matière civile peut être formé pour violation du droit suisse tel qu'il est délimité à l' art. 95 LTF , à savoir le droit fédéral - y compris le droit constitutionnel ( ATF 135 V 94 consid. 1 p. 95) - (let. a), le droit international (let. b) et le droit intercantonal (let. e). En revanche,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p. 466).</w:t>
      </w:r>
    </w:p>
    <w:p>
      <w:r>
        <w:rPr>
          <w:b/>
        </w:rPr>
        <w:t>E. 1.4</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p. 211; 131 I 57 consid. 2 p. 61).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p. 17; 131 I 217 consid. 2.1 p. 219). Il appartient au recourant d'établir la réalisation de ces conditions, par une argumentation précise répondant aux exigences de l' art. 106 al. 2 LTF (principe d'allégation). Le Tribunal fédéral n'entre pas en matière sur les critiques de nature appellatoire (cf. ATF 130 I 258 consid. 1.3 p. 261; 125 I 492 consid. 1b p. 495).</w:t>
      </w:r>
    </w:p>
    <w:p>
      <w:r>
        <w:rPr>
          <w:b/>
        </w:rPr>
        <w:t>E. 2</w:t>
      </w:r>
    </w:p>
    <w:p>
      <w:r>
        <w:t>La recourante se plaint d'une application arbitraire de l' art. 285 CPC /VD. Aux termes de cette disposition, lorsque le procès soulève des questions exceptionnelles ou de fond susceptibles d'être instruites séparément et dont la solution est de nature à mettre fin au litige ou à le simplifier considérablement, le juge instructeur, après avoir interpellé les parties, peut décider de disjoindre l'instruction et le jugement de ces questions (al. 1); il est tenu d'ordonner cette disjonction lorsqu'elle présente des avantages évidents, en évitant des procédés longs et coûteux (al. 2). La recourante fait valoir que, dans la mesure où l'action en divorce de l'intimé est fondée sur l' art. 114 CC et, partant, sur une prétendue séparation des parties de deux ans au moins, ce qu'elle conteste, un jugement qui serait limité à la question de savoir si le principe du divorce est acquis et qui répondrait par la négative à cette question, en particulier sous l'angle du délai de séparation, éviterait des procédés longs et coûteux. Conformément à l'ordonnance sur preuves, le Président du Tribunal civil de l'arrondissement de La Côte a, en effet, prévu l'audition de huit témoins, la plupart domiciliés en Suisse allemande ou à l'étranger, et ordonné la mise en oeuvre d'une expertise judiciaire portant sur la liquidation des rapports patrimoniaux entre les parties. Outre son coût - une première avance de frais de 6'500 fr. a été requise -, cette expertise nécessiterait plus d'une année, voire plus vraisemblablement plusieurs années pour être rendue. Or, le jugement séparé qui refuserait le principe du divorce parce que les conditions de l' art. 114 CC ne seraient pas remplies, constituerait un jugement final qui mettrait immédiatement fin à toute la procédure de divorce et éviterait ainsi une procédure longue et coûteuse. Selon la recourante, conformément à l' art. 285 al. 2 CPC /VD, le Président du Tribunal civil de l'arrondissement de La Côte avait l'obligation d'ordonner la disjonction, car les avantages seraient évidents.</w:t>
      </w:r>
    </w:p>
    <w:p>
      <w:r>
        <w:rPr>
          <w:b/>
        </w:rPr>
        <w:t>E. 3</w:t>
      </w:r>
    </w:p>
    <w:p>
      <w:r>
        <w:t>L'intimé fait valoir que le principe d'unité du jugement de divorce doit amener le juge à statuer sur le divorce et sur les effets accessoires dans un seul et unique jugement. Si le demandeur a pris le risque d'ouvrir action en divorce avant l'échéance du délai de deux ans, il sera alors sanctionné par des dépens et par un renvoi "à la case départ". En revanche, s'il a ouvert action alors qu'il y avait en tout cas deux ans de séparation, il est en droit d'exiger de la justice un jugement rendu dans les meilleurs délais, lequel statuerait tant sur les conditions de l' art. 114 CC que sur l'ensemble des effets accessoires du divorce. Enfin, l'intimé réfute l'argument relatif au coût de l'expertise ordonnée en vue de la liquidation du régime matrimonial, dans la mesure où cette expertise sera dans tous les cas utile, que ce soit dans le cadre de l'action ouverte par hypothèse après le délai de deux ans ou dans le cadre d'une action qui serait ouverte ultérieurement, après le rejet de la première.</w:t>
      </w:r>
    </w:p>
    <w:p>
      <w:r>
        <w:rPr>
          <w:b/>
        </w:rPr>
        <w:t>E. 4.1</w:t>
      </w:r>
    </w:p>
    <w:p>
      <w:r>
        <w:t>Nonobstant ce qu'elle laisse entendre dans son recours, la recourante n'a pas conclu à ce que l'autorité de première instance statue à titre préjudiciel sur le principe du divorce, mais uniquement à ce que la question de la durée de la séparation des parties, au moment de l'introduction de la demande en divorce par l'intimé, fasse l'objet d'une instruction et d'un jugement préalables. Par conséquent, la question de savoir si une décision préjudicielle rendue sur le principe du divorce violerait le principe de l'unité du jugement de divorce posé par le droit fédéral, selon lequel le juge qui prononce le divorce doit régler dans le même jugement les effets accessoires de celui-ci - principe qui est resté applicable après la révision du Code civil de 1998/2000 ( ATF 130 III 537 consid. 5.1 p. 545) et qui est repris à l'art. 283 al. 1 du Code de procédure fédéral du 19 décembre 2008, qui entrera en vigueur le 1er janvier 2011 - peut demeurer indécise.</w:t>
      </w:r>
    </w:p>
    <w:p>
      <w:r>
        <w:rPr>
          <w:b/>
        </w:rPr>
        <w:t>E. 4.2</w:t>
      </w:r>
    </w:p>
    <w:p>
      <w:r>
        <w:t>En l'espèce, l'instruction séparée et préalable de la question de savoir si les parties étaient séparées depuis deux ans au moins au moment de l'introduction de la demande en divorce présente des avantages évidents, dans la mesure où, s'il devait y être répondu par la négative, le jugement qui serait rendu au fond devrait rejeter la demande en divorce, rendant ainsi inutile la mise en oeuvre de mesures d'instruction relatives aux effets accessoires du divorce, en particulier l'expertise, coûteuse et longue, ordonnée en l'espèce en rapport avec la liquidation des rapports patrimoniaux des parties. Le fait que cette expertise puisse, le cas échéant, être utilisée dans le cadre d'une procédure ultérieure - incertaine - n'est pas de nature à modifier cette appréciation. On ne saurait, en effet, contraindre la recourante à participer à toute la procédure de divorce, y compris celle d'expertise, si la condition du délai de séparation de deux ans n'est pas remplie. En refusant la requête de disjonction de la recourante, le Président du Tribunal civil de l'arrondissement de La Côte a ainsi appliqué de manière arbitraire l' art. 285 al. 2 CPC /VD.</w:t>
      </w:r>
    </w:p>
    <w:p>
      <w:r>
        <w:rPr>
          <w:b/>
        </w:rPr>
        <w:t>E. 5</w:t>
      </w:r>
    </w:p>
    <w:p>
      <w:r>
        <w:t>Vu ce qui précède, le recours doit être admis et le chiffre I de l'ordonnance attaquée réformé en ce sens que la requête de disjonction de la recourante, tendant à ce que la question de la durée de la séparation des parties avant le dépôt de la demande en divorce fasse l'objet d'une instruction et d'un jugement préalables, est admise. L'intimé, qui succombe, supportera les frais judiciaires ( art. 66 al. 1 LTF ) et versera des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