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5A_364/2017 vom 2. Juni 2017</w:t>
      </w:r>
    </w:p>
    <w:p>
      <w:r>
        <w:t>Bundesgericht, 2017-06-02, FR</w:t>
      </w:r>
    </w:p>
    <w:p>
      <w:r>
        <w:rPr>
          <w:b/>
        </w:rPr>
        <w:t xml:space="preserve">Quelle: </w:t>
      </w:r>
      <w:r>
        <w:t>https://mcp.opencaselaw.ch/entscheid/bger_5A_364_2017</w:t>
      </w:r>
    </w:p>
    <w:p>
      <w:r>
        <w:t>FR: TF 5A_364/2017 du 2 juin 2017</w:t>
      </w:r>
    </w:p>
    <w:p>
      <w:r>
        <w:t>IT: TF 5A_364/2017 del 2 giugno 2017</w:t>
      </w:r>
    </w:p>
    <w:p>
      <w:pPr>
        <w:pStyle w:val="Heading2"/>
      </w:pPr>
      <w:r>
        <w:t>Erwägungen</w:t>
      </w:r>
    </w:p>
    <w:p>
      <w:r>
        <w:rPr>
          <w:b/>
        </w:rPr>
        <w:t>E. 1.1</w:t>
      </w:r>
    </w:p>
    <w:p>
      <w:r>
        <w:t>Le recours est dirigé contre une décision finale ( art. 90 LTF ), prise en dernière instance cantonale et sur recours par un tribunal supérieur ( art. 75 LTF ), dans une contestation civile (art. 72 al. 2 let. b ch. 1 et 72 al. 1 LTF) de nature pécuniaire dont la valeur litigieuse atteint 30'000 fr. ( art. 74 al. 1 let. b LTF ); il a par ailleurs été déposé à temps (art. 100 al. 1 et 46 al. 1 let. a LTF), par la partie qui a succombé dans ses conclusions devant l'instance précédente ( art. 76 LTF ), de sorte qu'il est recevable au regard de ces dispositions.</w:t>
      </w:r>
    </w:p>
    <w:p>
      <w:r>
        <w:rPr>
          <w:b/>
        </w:rPr>
        <w:t>E. 1.2</w:t>
      </w:r>
    </w:p>
    <w:p>
      <w:r>
        <w:t>Constatant que l'arrêt déféré est en substance le même que celui du 9 juillet 2015 notifié en expédition complète le 18 novembre 2015, le recourant joint à son recours l'avis de droit établi le 21 décembre 2015 par le notaire D.________, qu'il avait déjà produit en annexe à son recours en matière civile du 4 janvier 2016. Il n'apparaît pas que la cour cantonale ait donné l'occasion aux parties de produire une écriture sur le fond ensuite de l'arrêt de renvoi du 15 septembre 2016 et il ne ressort pas du procès-verbal de l'audience de conciliation du 22 décembre 2016 que le recourant se soit prévalu de l'avis de droit en question, de sorte qu'il s'agit bien là d'un élément qui n'a pas été présenté devant l'autorité précédente. N'étant toutefois pas propre à prouver un fait et ne constituant ainsi pas un moyen de preuve, un nouvel avis de droit ne tombe pas sous le coup de l'interdiction des moyens de preuve nouveaux prévue par l' art. 99 al. 1 LTF . Il doit être assimilé à un complément de l'écriture du recourant, qui renforce l'opinion juridique qu'il soutient ( ATF 138 II 217 consid. 2.4; arrêts 5A_247/2015 du 8 décembre 2015 consid. 1.2; 6B_584/2011 du 11 octobre 2012 consid. 1.2 non publié aux ATF 139 IV 1 ). Pour être recevable, il doit en conséquence être déposé dans le délai pour recourir ( ATF 138 II 217 consid. 2.5), condition réalisée en l'espèce.</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ou de simplement renvoyer au contenu de précédents mémoires ou à des pièces du dossier ( ATF 140 III 115 consid. 2; 134 II 244 consid. 2.1 et 2.3; 133 II 396 consid. 3.2).</w:t>
      </w:r>
    </w:p>
    <w:p>
      <w:r>
        <w:rPr>
          <w:b/>
        </w:rPr>
        <w:t>E. 2.2</w:t>
      </w:r>
    </w:p>
    <w:p>
      <w:r>
        <w:t>En l'espèce, après l'assertion péremptoire selon laquelle " le raisonnement et le calcul opérés par la Cour d'appel transgressent le droit fédéral et la jurisprudence applicable en l'espèce ", la motivation du recours s'épuise en une citation, soit un simple " copié-collé ", de l'avis de droit de Me D.________ du 21 décembre 2015, que le recourant déclare " intégre[r] dans son Mémoire de recours ". Un tel procédé n'est pas admissible à l'aune de l' art. 42 al. 2 LTF . Peu importe à cet égard que le recourant ait considéré l'avis de droit du notaire D.________ comme faisant partie intégrante du recours. En se contentant de reproduire mot pour mot l'avis d'un tiers, fût-il expert dans le domaine considéré, le recourant s'affranchit de l'obligation qui lui incombe de</w:t>
      </w:r>
    </w:p>
    <w:p>
      <w:r>
        <w:t>lui-même énoncer le principe juridique prétendument violé par la cour cantonale et exposer ensuite en quoi la solution adoptée contrevient au droit. Un éventuel avis de droit - en soi recevable (cf.</w:t>
      </w:r>
    </w:p>
    <w:p>
      <w:r>
        <w:t>supra consid. 1.2) - ne peut servir qu'à renforcer et à développer l'argumentation juridique dûment exposée par le recourant selon les exigences de motivation susrappelées (cf.</w:t>
      </w:r>
    </w:p>
    <w:p>
      <w:r>
        <w:t>supra consid. 2.1). Il ne saurait la remplacer purement et simplement comme c'est le cas en l'espèce. Partant, il n'y a pas lieu de tenir compte des griefs et de la motivation contenus dans l'avis de droit produit par le recourant.</w:t>
      </w:r>
    </w:p>
    <w:p>
      <w:r>
        <w:t>Faute de satisfaire aux réquisits de l' art. 42 al. 2 LTF , le recours doit être déclaré irrecevable.</w:t>
      </w:r>
    </w:p>
    <w:p>
      <w:r>
        <w:rPr>
          <w:b/>
        </w:rPr>
        <w:t>E. 3</w:t>
      </w:r>
    </w:p>
    <w:p>
      <w:r>
        <w:t>En définitive, le recours est irrecevable,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