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5A_361/2013 vom 11. Juli 2013</w:t>
      </w:r>
    </w:p>
    <w:p>
      <w:r>
        <w:t>Bundesgericht, 2013-07-11, FR</w:t>
      </w:r>
    </w:p>
    <w:p>
      <w:r>
        <w:rPr>
          <w:b/>
        </w:rPr>
        <w:t xml:space="preserve">Quelle: </w:t>
      </w:r>
      <w:r>
        <w:t>https://mcp.opencaselaw.ch/entscheid/bger_5A_361_2013</w:t>
      </w:r>
    </w:p>
    <w:p>
      <w:r>
        <w:t>FR: TF 5A_361/2013 du 11 juillet 2013</w:t>
      </w:r>
    </w:p>
    <w:p>
      <w:r>
        <w:t>IT: TF 5A_361/2013 del 11 luglio 2013</w:t>
      </w:r>
    </w:p>
    <w:p>
      <w:pPr>
        <w:pStyle w:val="Heading2"/>
      </w:pPr>
      <w:r>
        <w:t>Erwägungen</w:t>
      </w:r>
    </w:p>
    <w:p>
      <w:r>
        <w:rPr>
          <w:b/>
        </w:rPr>
        <w:t>E. 1</w:t>
      </w:r>
    </w:p>
    <w:p>
      <w:r>
        <w:t>L'arrêt entrepris, qui a pour objet la réglementation provisoire du droit de visite du parent non marié qui n'a pas la garde de l'enfant dans le cadre d'une procédure en modification du droit aux relations personnelles, est une décision prise en application de normes de droit public dans une matière connexe au droit civil (art. 72 al. 2 let. b ch. 6 LTF; arrêt 5A_763/2011 du 7 mars 2012 consid. 1). Comme la question soumise au Tribunal fédéral est de nature non pécuniaire, le recours est ouvert indépendamment de la valeur litigieuse (arrêt 5A_763/2011 du 7 mars 2012 consid. 1). Par ailleurs, le recours a été interjeté dans le délai ( art. 100 al. 1 LTF ) et la forme ( art. 42 LTF ) prévus par la loi, par une partie ayant pris part à la procédure devant l'autorité précédente et justifiant d'un intérêt à la modification ou à l'annulation de la décision attaquée ( art. 76 al. 1 LTF ), contre une décision finale ( art. 90 LTF ), rendue sur recours par une autorité supérieure statuant en dernière instance cantonale ( art. 75 al.1 et 2 LTF ). Le recours en matière civile est en principe recevable.</w:t>
      </w:r>
    </w:p>
    <w:p>
      <w:r>
        <w:rPr>
          <w:b/>
        </w:rPr>
        <w:t>E. 2</w:t>
      </w:r>
    </w:p>
    <w:p>
      <w:r>
        <w:t>Dès lors que la décision attaquée statue sur des mesures provisionnelles au sens de l' art. 98 LTF ( ATF 133 III 393 consid. 5 p. 396), le Tribunal fédéral dispose d'un pouvoir d'examen limité, seule la violation des droits constitutionnels pouvant être invoquée. Le Tribunal fédéral n'examine en outre les griefs de violation de droits constitutionnels que s'ils ont été invoqués et motivés conformément au principe d'allégation ( art. 106 al. 2 LTF ), à savoir que s'ils ont été expressément soulevés et exposés de manière claire et détaillée ( ATF 133 IV 286 consid. 1.4 p. 287).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p. 351 s.; 133 II 396 consid. 3.2 p. 400; arrêt 5A_99/2011 du 22 septembre 2011 consid. 2.1).</w:t>
      </w:r>
    </w:p>
    <w:p>
      <w:r>
        <w:rPr>
          <w:b/>
        </w:rPr>
        <w:t>E. 3</w:t>
      </w:r>
    </w:p>
    <w:p>
      <w:r>
        <w:t>Le présent recours a pour objet les modalités provisoires pour la durée de l'enquête, d'exercice du droit de visite du parent non gardien sur sa fille née hors mariage; la recourante reproche aux juges cantonaux d'avoir violé, d'une part, son droit d'être entendue ( art. 29 al. 2 Cst. ) et, d'autre part, les art. 273 al. 1, 274 al. 2 et 307 al. 1 CC.</w:t>
      </w:r>
    </w:p>
    <w:p>
      <w:r>
        <w:t>Statuant sur le recours du père, la Chambre des curatelles a relevé que le père et sa fille se rencontraient depuis plus d'un an au Point Rencontre et que le dossier ne faisait pas apparaître que leurs relations se seraient mal déroulées, partant qu'elle ne pouvait reprocher au père aucun grief concret. La cour cantonale a en outre relevé que rien ne laissait penser que l'attitude du père serait inadéquate vis-à-vis de sa fille et que la mère n'avançait aucun indice permettant de penser que l'enfant pourrait être mise en danger au contact de son père. L'autorité précédente a ainsi jugé que le fait que le père ait offert des habits trop grands à sa fille et qu'il ait insisté pour voir celle-ci alors qu'elle était malade ne suffisait pas pour conclure que le père ne sait pas s'occuper de l'enfant de manière appropriée pour restreindre son droit de visite à un lieu protégé. La Chambre des curatelles a par ailleurs constaté que l'assistance sociale de l'Office de protection de l'enfant du canton de Neuchâtel avait déclaré que le père était aimant et attentionné, qu'il s'occupait adéquatement de son fils né d'un premier lit, et qu'il le voyait régulièrement depuis sa naissance, accueillant son fils dans de bonnes conditions. En définitive, la cour cantonale a jugé que, en l'état actuel de la situation et afin de tenir compte de l'intérêt de l'enfant, pour qui retarder l'élargissement des contacts avec son père ne lui serait pas profitable, elle ne pouvait exiger que le droit de visite du père s'exerce par l'intermédiaire du Point Rencontre et a instauré, en faveur du père, au moins à titre provisionnel, un droit de visite sur sa fille limité dans un premier temps à une journée.</w:t>
      </w:r>
    </w:p>
    <w:p>
      <w:r>
        <w:rPr>
          <w:b/>
        </w:rPr>
        <w:t>E. 4</w:t>
      </w:r>
    </w:p>
    <w:p>
      <w:r>
        <w:t>Autant que la recourante se plaint de la violation des dispositions sur la filiation, singulièrement des art. 273, 274 et 307 CC , son écriture est d'emblée irrecevable, seule la violation de droits constitutionnels pouvant être invoquée dans le cadre d'un recours en matière civile portant, comme en l'espèce, sur des mesures provisionnelles ( art. 98 LTF ; cf. consid. 1 et 2supra ).</w:t>
      </w:r>
    </w:p>
    <w:p>
      <w:r>
        <w:rPr>
          <w:b/>
        </w:rPr>
        <w:t>E. 5</w:t>
      </w:r>
    </w:p>
    <w:p>
      <w:r>
        <w:t>Sous couvert de son droit d'être entendue, garanti par l' art. 29 al. 2 Cst. , la recourante fait valoir que la cour cantonale devait " donner suite " à ses réquisitions de preuves, à savoir la production de l'entier du dossier de l'Office de protection de l'enfant de Neuchâtel concernant l'enfant D.________, le demi-frère de sa fille, ainsi que l'audition de la mère de D.________. La recourante considère que l'autorité précédente a refusé de statuer sur ses réquisitions de preuves, la privant de ses moyens d'assurer la défense des intérêts de sa fille, en violation de son droit d'être entendue.</w:t>
      </w:r>
    </w:p>
    <w:p>
      <w:r>
        <w:rPr>
          <w:b/>
        </w:rPr>
        <w:t>E. 5.1</w:t>
      </w:r>
    </w:p>
    <w:p>
      <w:r>
        <w:t>Le droit d'être entendu est un grief de nature formelle ( ATF 127 V 431 consid. 3d/aa p. 437 s.), dont la violation entraîne l'annulation de la décision attaquée indépendamment des chances de succès du recours sur le fond ( ATF 127 V 431 consid. 3d/aa p. 437).</w:t>
      </w:r>
    </w:p>
    <w:p>
      <w:r>
        <w:t>Compris comme l'un des aspects de la notion générale de procès équitable au sens des art. 29 Cst. , la garantie constitutionnelle de l' art. 29 al. 2 Cst. prévoit que toute personne a notamment le droit de fournir des preuves quant aux faits de nature à influer sur la décision à rendre et de participer à l'administration des preuves valablement offertes, à moins que le fait à prouver ne soit dépourvu de pertinence ou que le moyen de preuve n'apparaisse manifestement inapte à établir le fait allégué, et de se déterminer à leur propos ( ATF 138 I 154 consid. 2.3.3 p. 157; 137 I 195 consid. 2.3.1 p. 197; 135 II 286 consid. 5.1 p. 293; 132 V 368 consid. 3.1 p. 370 s.; 129 II 497 consid. 2.2 p. 504 s.; 127 III 576 consid. 2c p. 578; 127 I 54 consid. 2b p. 56).</w:t>
      </w:r>
    </w:p>
    <w:p>
      <w:r>
        <w:rPr>
          <w:b/>
        </w:rPr>
        <w:t>E. 5.2</w:t>
      </w:r>
    </w:p>
    <w:p>
      <w:r>
        <w:t>En l'espèce, le grief de violation de son droit d'être entendue ( art. 29 al. 2 Cst. ) tombe à faux. La recourante, qui se plaint du refus de statuer sur ses requêtes d'administration de preuves, se méprend. Il ressort en effet de la décision attaquée que la cour cantonale a pris en considération ses réquisitions de preuves du 6 mars 2013, qui figurent au demeurant dans l'état de fait, mais qu'elles ont été refusées, les juges précédents considérant que la version des faits que la mère avançait n'était étayée par " aucun indice permettant de penser que l'enfant pourrait être mise en danger au contact du [père] ". La Chambre des curatelles a ainsi retenu une version des faits divergente de celle de la recourante, fondée sur les preuves administrées, singulièrement sur le rapport de l'assistante sociale de l'Office de protection de l'enfant du canton de Neuchâtel au sujet de la situation du père ( cf. supra consid. 3). Elle a ainsi, implicitement mais sans doute possible, refusé d'administrer des preuves en relation avec le premier enfant du père, s'estimant suffisamment renseignée sur la situation du père et son comportement à l'égard de ses enfants. Il s'ensuit que l'on ne voit pas en quoi la garantie du droit d'être entendu ( art. 29 al. 2 Cst. ) a été violée dans ce contexte et la recourante ne l'explicite pas plus avant, de manière claire et détaillée - comme il le lui incombait (principe d'allégation, art. 106 al. 2 Cst. , cf. supra consid. 2) -,en sorte que l'on peine à comprendre sa critique. Il apparaît que l'autorité précédente a procédé à une appréciation des preuves et a jugé celles requises par la mère comme non pertinentes pour l'issue du litige. Si la recourante entendait contester la manière dont l'autorité cantonale a établi les faits et administré les preuves, il lui appartenait de soulever un grief détaillé à cet égard ( art. 106 al. 2 LTF ; ATF 131 I 153 consid. 3 p. 157; 130 II 425 consid. 2.1 p. 428; 125 I 417 consid. 7b p. 430; 115 Ia 8 consid. 3a p. 11/12 et 97 consid. 5b p. 101), ce qu'elle n'a en l'occurrence pas fait.</w:t>
      </w:r>
    </w:p>
    <w:p>
      <w:r>
        <w:rPr>
          <w:b/>
        </w:rPr>
        <w:t>E. 5.3</w:t>
      </w:r>
    </w:p>
    <w:p>
      <w:r>
        <w:t>Dans la mesure où le grief de violation du droit d'être entendu ( art. 29 al. 2 Cst. ) est recevable, eu égard aux exigences de motivation ( art. 106 al. 2 Cst. , cf. supra consid. 2), il est mal fondé.</w:t>
      </w:r>
    </w:p>
    <w:p>
      <w:r>
        <w:rPr>
          <w:b/>
        </w:rPr>
        <w:t>E. 6</w:t>
      </w:r>
    </w:p>
    <w:p>
      <w:r>
        <w:t>Vu ce qui précède, le recours doit être rejeté dans la mesure de sa recevabilité. La recourante succombe au fond; elle a en revanche obtenu l'effet suspensif alors que l'intimé avait conclu au rejet. Dès lors, les frais judiciaires, arrêtés à 2'000 fr., sont mis à la charge de la recourante à raison de 1'900 fr. et à la charge de l'intimé à raison de 100 fr. ( art. 66 al. 4 LTF ). L'intimé ayant succombé dans ses conclusions sur la requête d'effet suspensif et n'ayant pas été invité à déposer d'observations au fond, il n'y a pas lieu de lui allouer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