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361/2009 vom 6. Juli 2009</w:t>
      </w:r>
    </w:p>
    <w:p>
      <w:r>
        <w:t>Bundesgericht, 2009-07-06, DE</w:t>
      </w:r>
    </w:p>
    <w:p>
      <w:r>
        <w:rPr>
          <w:b/>
        </w:rPr>
        <w:t xml:space="preserve">Quelle: </w:t>
      </w:r>
      <w:r>
        <w:t>https://mcp.opencaselaw.ch/entscheid/bger_5A_361_2009</w:t>
      </w:r>
    </w:p>
    <w:p>
      <w:r>
        <w:t>FR: TF 5A 361/2009 du 6 juillet 2009</w:t>
      </w:r>
    </w:p>
    <w:p>
      <w:r>
        <w:t>IT: TF 5A 361/2009 del 6 luglio 2009</w:t>
      </w:r>
    </w:p>
    <w:p>
      <w:pPr>
        <w:pStyle w:val="Heading2"/>
      </w:pPr>
      <w:r>
        <w:t>Regeste</w:t>
      </w:r>
    </w:p>
    <w:p>
      <w:r>
        <w:t>Konkursandrohung | Schuldbetreibungs- und Konkursrecht</w:t>
      </w:r>
    </w:p>
    <w:p>
      <w:pPr>
        <w:pStyle w:val="Heading2"/>
      </w:pPr>
      <w:r>
        <w:t>Volltext</w:t>
      </w:r>
    </w:p>
    <w:p>
      <w:r>
        <w:t>Bundesgericht II. zivilrechtliche Abteilung 06.07.2009 5A 361/2009 (5A_361/2009) Tribunal fédéral IIe Cour de droit civil 06.07.2009 5A 361/2009 (5A_361/2009) Tribunale federale II Corte di diritto civile 06.07.2009 5A 361/2009 (5A_361/2009)</w:t>
      </w:r>
    </w:p>
    <w:p>
      <w:r>
        <w:t>Konkursandrohung | Schuldbetreibungs- und Konkursrecht</w:t>
      </w:r>
    </w:p>
    <w:p>
      <w:r>
        <w:t>Bundesgericht Tribunal fédéral Tribunale federale Tribunal federal {T 0/2} 5A_361/2009 Urteil vom 6. Juli 2009 II. zivilrechtliche Abteilung Besetzung Bundesrichterin Hohl, Präsidentin, Gerichtsschreiber Füllemann. Parteien X.________, Beschwerdeführer, gegen 1. Verband Y.________, 2. Betreibungsamt Z.________, Beschwerdegegner. Gegenstand Konkursandrohung, Beschwerde nach Art. 72ff. BGG gegen das Urteil vom 8. Mai 2009 der Aufsichtsbehörde für Schuldbetreibung und Konkurs (Kanton Solothurn). Nach Einsicht in die Beschwerde gemäss Art. 72ff. BGG gegen das Urteil vom 8. Mai 2009 der Aufsichtsbehörde für Schuldbetreibung und Konkurs, die auf eine Beschwerde des Beschwerdeführers gegen die Zustellung einer Konkursandrohung nicht eingetreten ist, in Erwägung, dass die Aufsichtsbehörde für Schuldbetreibung und Konkurs erwog, die Gläubigerin habe die vom Beschwerdeführer angebotenen Abschlagszahlungen nicht angenommen, der Beschwerdeführer sei sodann bis am 8. Dezember 2008 als Inhaber einer Einzelfirma im Handelsregister eingetragen gewesen und unterliege somit nach Art. 39 Abs. 1 Ziff. 1 i.V.m. Art. 40 Abs. 1 SchKG der Konkursbetreibung, er lege nicht dar, was an der Konkursandrohung mangelhaft sein soll, weshalb auf die Beschwerde nicht einzutreten sei, 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 dass sich im vorliegenden Fall der Beschwerdeführer in seiner Eingabe an das Bundesgericht nicht mit den entscheidenden Erwägungen der Aufsichtsbehörde auseinandersetzt, dass es insbesondere nicht genügt, das Bezahlen des gesamten geschuldeten Betrags als "absolut ungerecht" gegenüber den anderen Gläubigern zu bezeichnen, dass der Beschwerdeführer erst recht nicht nach den gesetzlichen Anforderungen anhand der Erwägungen der Aufsichtsbehörde aufzeigt, inwiefern deren Urteil vom 8. Mai 2009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die Abteilungspräsidentin zuständig ist, erkennt die Präsidentin: 1. Auf die Beschwerde wird nicht eingetreten. 2. Die Gerichtskosten von Fr. 500.-- werden dem Beschwerdeführer auferlegt. 3. Dieses Urteil wird den Parteien und der Aufsichtsbehörde für Schuldbetreibung und Konkurs schriftlich mitgeteilt. Lausanne, 6. Juli 2009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