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359/2016 vom 7. September 2016</w:t>
      </w:r>
    </w:p>
    <w:p>
      <w:r>
        <w:t>Bundesgericht, 2016-09-07, FR</w:t>
      </w:r>
    </w:p>
    <w:p>
      <w:r>
        <w:rPr>
          <w:b/>
        </w:rPr>
        <w:t xml:space="preserve">Quelle: </w:t>
      </w:r>
      <w:r>
        <w:t>https://mcp.opencaselaw.ch/entscheid/bger_5A_359_2016</w:t>
      </w:r>
    </w:p>
    <w:p>
      <w:r>
        <w:t>FR: TF 5A 359/2016 du 7 septembre 2016</w:t>
      </w:r>
    </w:p>
    <w:p>
      <w:r>
        <w:t>IT: TF 5A 359/2016 del 7 settembre 2016</w:t>
      </w:r>
    </w:p>
    <w:p>
      <w:pPr>
        <w:pStyle w:val="Heading2"/>
      </w:pPr>
      <w:r>
        <w:t>Regeste</w:t>
      </w:r>
    </w:p>
    <w:p>
      <w:r>
        <w:t>adjudication | Droit des poursuites et faillites</w:t>
      </w:r>
    </w:p>
    <w:p>
      <w:pPr>
        <w:pStyle w:val="Heading2"/>
      </w:pPr>
      <w:r>
        <w:t>Erwägungen</w:t>
      </w:r>
    </w:p>
    <w:p>
      <w:r>
        <w:rPr>
          <w:b/>
        </w:rPr>
        <w:t>E. 1.1</w:t>
      </w:r>
    </w:p>
    <w:p>
      <w:r>
        <w:t>Le recours a été déposé dans le délai légal ( art. 100 al. 2 let. a LTF ) contre une décision finale ( art. 90 LTF ) rendue en matière de poursuite pour dettes ( art. 72 al. 2 let. a LTF , en relation avec l' art. 19 LP ) par une autorité de surveillance statuant en dernière instance cantonale ( art. 75 al. 1 LTF ). Il est ouvert indépendamment de la valeur litigieuse ( art. 74 al. 2 let . c LTF). La poursuivie, qui a été déboutée par la cour cantonale, a qualité pour recourir ( art. 76 al. 1 let. a LTF ).</w:t>
      </w:r>
    </w:p>
    <w:p>
      <w:r>
        <w:rPr>
          <w:b/>
        </w:rPr>
        <w:t>E. 1.2</w:t>
      </w:r>
    </w:p>
    <w:p>
      <w:r>
        <w:t>La question de savoir si, en dépit de la réalisation de l'immeuble, la recourante conserve un intérêt digne de protection à la modification de la décision attaquée ( art. 76 al. 1 let. b LTF ) peut demeurer indécise (cf. sur ce point: arrêt 5A_852/2014 du 23 mars 2015 consid. 2, non reproduit in ATF 141 III 141 , mais in Pra 2016 n° 6 p. 46), le recours étant de toute manière voué à l'échec.</w:t>
      </w:r>
    </w:p>
    <w:p>
      <w:r>
        <w:rPr>
          <w:b/>
        </w:rPr>
        <w:t>E. 2.1</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p. 89; 137 III 580 consid. 1.3 p. 584; 135 III 397 consid. 1.4 p. 400). La partie recourante doit par conséquent critiquer les motifs de la décision entreprise et indiquer précisément en quoi il estime que l'autorité précédente a méconnu le droit ( ATF 140 III 86 consid. 2 précité p. 89). Par ailleurs, sauf exceptions non pertinentes en l'espèce (cf. art. 95 let . c, d et e LTF), on ne peut invoquer la violation du droit cantonal en tant que tel devant le Tribunal fédéral ( ATF 138 V 67 consid. 2.2 p. 69; 136 I 241 consid. 2.4 p. 249). La partie recourante peut cependant faire valoir que l'application du droit cantonal viole le droit fédéral, en particulier qu'il y a eu violation de l'interdiction de l'arbitraire prévue par l' art. 9 Cst. ( ATF 138 III 471 consid. 5.2 p. 481; 138 IV 13 consid. 5.1 p. 21 s.). Par exception à la règle selon laquelle il applique le droit d'office, le Tribunal fédéral ne peut entrer en matière sur la violation d'un droit constitutionnel ou sur une question relevant du droit cantonal que si le grief a été expressément soulevé et motivé de façon claire et détaillée. La partie recourante doit donc indiquer quelle disposition constitutionnelle ou légale a été violée et démontrer, par une argumentation précise, en quoi consiste la violation (" principe d'allégation ", art. 106 al. 2 LTF ; ATF 139 I 229 consid. 2.2 p. 232; 137 II 305 consid. 3.3 p. 310; 135 III 232 consid. 1.2 p. 234, 397 consid. 1.4 in fine p. 400 s.). Les critiques de nature appellatoire sont irrecevables ( ATF 140 III 264 consid. 2.3 p. 266; 139 II 404 consid. 10.1 p. 445 et les arrêts cités).</w:t>
      </w:r>
    </w:p>
    <w:p>
      <w:r>
        <w:rPr>
          <w:b/>
        </w:rPr>
        <w:t>E. 2.2</w:t>
      </w:r>
    </w:p>
    <w:p>
      <w:r>
        <w:t>Saisi d'un recours en matière civile, le Tribunal fédéral statue sur la base des faits établis par l'autorité précédente ( art. 105 al. 1 LTF ) et de ceux retenus par la juridiction inférieure, dans la mesure où ces faits sont repris implicitement dans la décision attaquée (arrêts 4A_150/2015 du 29 octobre 2015 consid. 1.2; 4A_247/2013 du 14 octobre 2013 consid. 1.1; sous l'OJ: ATF 129 IV 246 consid. 1 p. 248).</w:t>
      </w:r>
    </w:p>
    <w:p>
      <w:r>
        <w:rPr>
          <w:b/>
        </w:rPr>
        <w:t>E. 3</w:t>
      </w:r>
    </w:p>
    <w:p>
      <w:r>
        <w:t>La recourante fait tout d'abord grief à la cour cantonale de l'avoir privée d'un double degré de juridiction, violant par là son droit d'être entendu ( art. 29 al. 2 Cst. ). Elle rappelle que le Canton de Vaud a instauré une double instance dans la procédure de plainte LP en prévoyant une autorité inférieure de surveillance et une autorité supérieure de surveillance (cf. art. 14 à 35 de la loi d'application dans le Canton de Vaud de la loi fédérale sur la poursuite pour dettes et la faillite du 18 mai 1955 (LVLP; RSV 280.05)). Or, en l'espèce, dès lors que l'autorité inférieure de surveillance avait refusé d'entrer en matière sur sa plainte pour cause de tardiveté, l'autorité supérieure de surveillance ne pouvait l'examiner au fond mais devait lui renvoyer l'affaire. Le grief tombe à faux. La recourante perd de vue que le Tribunal de céans a déjà répondu (négativement) à la question qu'elle soulève. Dans un arrêt publié aux ATF 127 III 171 , précisant celui paru aux ATF 113 III 113 , il a en effet été jugé que l'autorité cantonale supérieure de surveillance qui annule une décision d'irrecevabilité prise par une autorité inférieure de surveillance n'est pas tenue, en vertu du droit fédéral, de renvoyer l'affaire en première instance pour jugement au fond: elle peut traiter elle-même de la plainte (cf. déjà dans le même sens ATF 50 III 189 ). Pour le surplus, la recourante n'invoque pas spécifiquement la violation arbitraire d'une disposition du droit cantonal, réservé par l' ATF 127 III 171 consid. b in fine , qui contraindrait l'autorité supérieure de surveillance saisie d'un recours contre une décision d'irrecevabilité à renvoyer le fond à l'autorité inférieure. Quoi qu'il en soit, il n'apparaît pas que le droit vaudois contienne une telle disposition, l'art. 32 al. 2 LVLP prévoyant le renvoi à l'autorité inférieure de surveillance en cas d'admission du recours. Au demeurant, sous l'angle du droit d'être entendu, l'on ne voit pas que la recourante aurait été empêchée de présenter ses moyens successivement devant le Tribunal d'arrondissement puis devant le Tribunal cantonal (sur cet aspect de la garantie du double degré de juridiction, cf. arrêts 5A.34/2005 du 8 février 2006 consid. 2.2; 4P.236/2003 du 16 mars 2004 consid. 5.1; 1P.239/1998 du 8 juillet 1998 consid. 3b et les références citées). Autant que recevable, le grief ne peut qu'être rejeté.</w:t>
      </w:r>
    </w:p>
    <w:p>
      <w:r>
        <w:rPr>
          <w:b/>
        </w:rPr>
        <w:t>E. 4</w:t>
      </w:r>
    </w:p>
    <w:p>
      <w:r>
        <w:t>La recourante se plaint également de la violation de son droit d'être entendu ( art. 29 al. 2 Cst. ), sous l'angle du droit à obtenir une décision motivée, la cour cantonale ayant selon elle omis de traiter plusieurs griefs. Ainsi, les juges précédents ne se seraient pas prononcés sur son argument selon lequel seul le " formulaire de la poste pour la liste des destinataires " était suffisant à apporter la preuve de la notification en ses mains de la réquisition de réalisation du 2 août 2013, de l'envoi du 23 mars 2015 concernant les conditions de vente, des envois des 24 mars et 20 avril 2015 relatifs au délai pour ouvrir action en contestation des droits inscrits à l'état des charges ainsi que des avis de réception des réquisitions de réalisation déposées par d'autres créanciers. Par ailleurs, son argument fondé sur le fait que certaines de dites réquisitions de réalisation avaient été annulées par décision du 23 décembre 2013 n'avait pas non plus été traité faute de motivation suffisante, alors qu'il revenait à dire qu'aucune réquisition de réalisation valable n'existait au moment de l'adjudication. Enfin, la cour cantonale " se devait d'examiner " son moyen, formulé lors des débats de première instance, selon lequel l'état des charges laissait apparaître une créance qui n'avait manifestement aucun lien avec l'immeuble à réaliser.</w:t>
      </w:r>
    </w:p>
    <w:p>
      <w:r>
        <w:rPr>
          <w:b/>
        </w:rPr>
        <w:t>E. 4.1</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137 II 266 consid. 3.2 p. 270; 136 I 229 consid. 5.2 p. 236).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et les arrêts cités). En revanche, une autorité se rend coupable d'une violation du droit d'être entendu si elle omet de se prononcer sur des griefs qui présentent une certaine pertinence ou de prendre en considération des allégués et arguments importants pour la décision à rendre ( ATF 139 IV 179 consid. 2.2 p. 183; 138 IV 81 consid. 2.2 p. 84; 134 I 83 consid. 4.1 p. 88 et les arrêts cités; 133 III 235 consid. 5.2 p. 248; 130 II 530 consid. 4.3 p. 540; 129 I 232 consid. 3.2 p. 236; 126 I 97 consid. 2b p. 102).</w:t>
      </w:r>
    </w:p>
    <w:p>
      <w:r>
        <w:rPr>
          <w:b/>
        </w:rPr>
        <w:t>E. 4.2</w:t>
      </w:r>
    </w:p>
    <w:p>
      <w:r>
        <w:t>A la lecture de l'arrêt entrepris, force est de constater que la cour cantonale a examiné les griefs invoqués par la recourante et a expliqué les raisons pour lesquelles elle considérait qu'ils devaient être rejetés. Ces explications sont suffisantes pour permettre à la recourante de saisir les motifs à l'appui de la décision qu'elle conteste et de l'attaquer en connaissance de cause. La cour cantonale n'a donc pas méconnu son obligation de motiver, autre étant la question de savoir si la motivation présentée est erronée, comme le soutient également la recourante. Il suit de là que le grief de violation de l' art. 29 al. 2 Cst. doit être rejeté.</w:t>
      </w:r>
    </w:p>
    <w:p>
      <w:r>
        <w:rPr>
          <w:b/>
        </w:rPr>
        <w:t>E. 5</w:t>
      </w:r>
    </w:p>
    <w:p>
      <w:r>
        <w:t>Invoquant une violation de l' art. 154 LP , la recourante soutient que la réquisition de réalisation formée le 25 juillet 2013 par la Banque C.________ aurait dû faire l'objet d'un avis de rejet conformément à l' art. 9 al. 2 Oform . La vente ne pouvait en effet être requise à cette date, dès lors que l'opposition au commandement de payer du 16 octobre 2012 n'avait pas encore été définitivement levée. Compte tenu de l'effet suspensif accordé le 23 octobre 2013, qui avait rétroagi au jour du prononcé de mainlevée le 5 juin 2013, et de l'annulation de dit prononcé par arrêt du 6 juin 2014, la Banque C.________ n'était pas en mesure de requérir la vente avant le 30 janvier 2015.</w:t>
      </w:r>
    </w:p>
    <w:p>
      <w:r>
        <w:rPr>
          <w:b/>
        </w:rPr>
        <w:t>E. 5.1</w:t>
      </w:r>
    </w:p>
    <w:p>
      <w:r>
        <w:t>La cour cantonale a constaté que la réquisition de réalisation déposée le 25 juillet 2013 par la Banque C.________ avait été déposée plus de six mois après la notification du commandement de payer et moins de deux ans après cette notification. Les délais de l' art. 154 LP avaient donc été respectés. Contrairement à ce que soutenait la poursuivie, il n'y avait ainsi pas lieu de faire application de l' art. 9 al. 2 Oform . Pour le reste, la Banque C.________ avait déposé sa réquisition de réalisation le 25 juillet 2013 en se prévalant du prononcé de mainlevée du 5 juin 2013. Un éventuel recours contre ce prononcé n'ayant pas d'effet suspensif de par la loi ( art. 325 al. 1 CPC ), celui-ci était alors exécutoire. La Banque C._______ était donc légitimée à requérir la vente. L'Office, quant à lui, était tenu de donner suite à cette réquisition (cf. art. 155 LP ). En appliquant mutatis mutandis la solution retenue à l' ATF 130 III 657 consid. 2.2.2, il fallait considérer que l'effet suspensif accordé le 23 octobre 2013 avait eu pour seul effet de bloquer la procédure de réalisation entreprise. L'Office n'était dès lors plus autorisé à poursuivre les opérations de réalisation. Il l'était encore moins dès le moment où la décision de mainlevée du 5 juin 2013 avait été annulée. Il ressortait toutefois du dossier que l'Office n'avait précisément plus rien entrepris dans le cadre de cette poursuite jusqu'au 30 janvier 2015, date à laquelle l'avis de l' art. 139 LP avait été adressé à la poursuivie notamment. Or, à cette date, le recours déposé par la poursuivie contre l'arrêt cantonal confirmant la mainlevée de l'opposition au commandement de payer dans la poursuite en cause avait été déclaré irrecevable par le Tribunal fédéral. Le commandement de payer était dès lors libre d'opposition. Il s'ensuivait qu'en définitive, aucune opération de réalisation n'avait été entreprise par l'Office sur la base d'un commandement de payer non exécutoire. Le moyen soulevé par la poursuivie en lien avec la réquisition de réalisation du 25 juillet 2013 n'avait donc aucun fondement.</w:t>
      </w:r>
    </w:p>
    <w:p>
      <w:r>
        <w:rPr>
          <w:b/>
        </w:rPr>
        <w:t>E. 5.2</w:t>
      </w:r>
    </w:p>
    <w:p>
      <w:r>
        <w:t>Point n'est besoin de se prononcer sur le bien-fondé du raisonnement des juges précédents, tant il est vrai que - hors cas de nullité ( art. 22 al. 1 LP ), non réalisé en l'espèce (cf. infra ) -, la recourante n'était pas recevable à soulever un tel grief dans le cadre d'une plainte formée contre l'adjudication. En effet, sous réserve de l'hypothèse où l'adjudication est intervenue sans que le gage ait été préalablement estimé par l'office (cf. ATF 39 I 443 consid. 2), la voie de la plainte aux autorités de surveillance contre l'adjudication n'est ouverte qu'à l'encontre des irrégularités commises dans la procédure préparatoire ( art. 25 ss et 97 ss ORFI ) ou lors de la réalisation ( ATF 121 III 197 consid. 2 p. 199), étant précisé que le débiteur, ou le tiers propriétaire, qui ne reçoit pas l'avis de réception de la réquisition de réalisation ( art. 155 al. 2 LP et 99 al. 1 ORFI) ne peut porter plainte s'il a eu néanmoins connaissance de la réquisition de réalisation suffisamment tôt pour sauvegarder ses intérêts (cf. ATF 96 III 124 consid. 1 p. 125; arrêt B.114/1995 du 19 mai 1995 consid. 2). Or, en l'occurrence, comme l'a à raison retenu le premier juge, tel est le cas. Il est en effet constant que la recourante a eu connaissance de la réquisition de réalisation à réception de l'état des charges qu'elle a contesté par courrier du 20 mars 2015. Il est cependant vrai que, pour autant que la réalisation puisse encore être révoquée, le poursuivi a qualité pour conclure, hors délai de plainte, à la constatation de la nullité des enchères lorsque la poursuite est nulle ( ATF 104 III 4 consid. 2 p. 6). En l'espèce toutefois, force est d'admettre avec le premier juge que le seul fait que l'Office n'ait pas exigé de la Banque C.________ qu'elle dépose une nouvelle réquisition de réalisation ensuite de l'arrêt du Tribunal de céans du 29 janvier 2015 ne saurait entraîner la nullité de la poursuite. Il suit de là que le moyen doit être rejeté.</w:t>
      </w:r>
    </w:p>
    <w:p>
      <w:r>
        <w:rPr>
          <w:b/>
        </w:rPr>
        <w:t>E. 6</w:t>
      </w:r>
    </w:p>
    <w:p>
      <w:r>
        <w:t>Se plaignant d'une violation de l' art. 34 LP , la recourante conteste avoir valablement reçu l'avis de réception de la réquisition de réalisation du 2 août 2013, l'envoi du 23 mars 2015 concernant les conditions de vente, les envois des 24 mars et 20 avril 2015 relatifs au délai pour ouvrir action en contestation des droits inscrits à l'état des charges ainsi que les avis de réception des réquisitions de réalisation déposées par d'autres créanciers. Elle soutient que la jurisprudence selon laquelle un envoi recommandé est réputé notifié le dernier jour du délai de garde pour autant que le destinataire doive s'attendre à cette notification ne s'applique pas dans le cas d'espèce. Quoi qu'il en soit, la liste des codes-barres pour lettres avec suivi électronique des envois produite par l'Office ne prouve pas qu'elle est la destinataire des envois concernés, mais uniquement que le code-barres est collé sur l'enveloppe envoyée. Dès lors que l'Office n'avait pas produit la liste des destinataires avec suivi électronique des envois, il convenait de retenir que la preuve de la notification fictive avait échoué.</w:t>
      </w:r>
    </w:p>
    <w:p>
      <w:r>
        <w:rPr>
          <w:b/>
        </w:rPr>
        <w:t>E. 6.1</w:t>
      </w:r>
    </w:p>
    <w:p>
      <w:r>
        <w:t>Après avoir correctement rappelé les principes régissant la communication des mesures et décisions de l'office ( art. 34 al. 1 LP ) et la jurisprudence relative à la fiction de notification ( ATF 130 III 396 ; 123 III 492 ), la cour cantonale a constaté que les plis concernés avaient tous été adressés à la poursuivie par courrier recommandé. Ils avaient systématiquement été retournés à l'Office avec la mention " non réclamé ". Pour chacun d'eux, la preuve de l'expédition avait été suffisamment apportée par la production d'une copie de l'enveloppe qui contenait l'acte en cause, timbrée le jour de l'envoi et munie de son code-barres ainsi que de la mention " non réclamé " avec laquelle elle était venue en retour à l'expéditeur, et/ou par la production du suivi " Track &amp; Trace ". Il n'était par ailleurs pas contesté que la recourante, compte tenu des nombreuses poursuites et saisies en cours, devait s'attendre à recevoir des actes officiels de l'Office. En d'autres termes, il convenait d'admettre que les envois en cause étaient réputés lui avoir été valablement notifiés. Les irrégularités dénoncées en lien avec la communication de ces actes étaient donc inexistantes.</w:t>
      </w:r>
    </w:p>
    <w:p>
      <w:r>
        <w:rPr>
          <w:b/>
        </w:rPr>
        <w:t>E. 6.2</w:t>
      </w:r>
    </w:p>
    <w:p>
      <w:r>
        <w:t>Le raisonnement de la cour cantonale ne prête pas le flanc à la critique, de sorte que l'on peut sans autre s'y référer. Contrairement à ce que la recourante affirme sans motiver plus avant son point de vue, on ne voit pas pourquoi les juges précédents n'auraient pas dû appliquer la jurisprudence relative à la notification fictive, dès lors que les communications litigieuses ont toutes été transmises par pli recommandé conformément à ce que prévoit l' art. 34 al. 1 LP . Par ailleurs, dans la mesure où la mainlevée était définitive ensuite de l'arrêt fédéral du 29 janvier 2015, la cour cantonale peut être suivie en tant qu'elle a admis que la recourante devait s'attendre à recevoir les communications liées à la procédure préparatoire des enchères, soit notamment les avis spéciaux prévus à l' art. 139 LP (par renvoi de l' art. 156 al. 1 LP ; art. 30 cum art. 102 ORFI ), ainsi que l'état des charges (art. 140 cum art. 156 al. 1 LP ; art. 37 al. 1 cum art. 102 ORFI ) accompagné de l'avis visé par l' art. 37 al. 2 ORFI . Il est vrai que l'avis de réception de la réquisition de réalisation, qui fait également partie des actes préparatoires aux enchères ( art. 155 al. 2 LP et 99 al. 1 ORFI), a en l'occurrence été communiqué avant que la recourante ait eu connaissance de la procédure de mainlevée. A ce stade, elle est toutefois forclose à s'en plaindre pour les motifs retenus ci-dessus. Pour le surplus, les conditions de vente - également invoquées par la recourante - ne sont pas communiquées selon l' art. 34 al. 1 LP - ni même publiées - mais déposées, au moins 10 jours avant les enchères, au bureau de l'office où chacun peut en prendre connaissance (art. 134 al. 2 cum art. 156 al. 1 LP ; art. 29 al. 1 cum art. 102 ORFI ). Quant aux avis de réception des réquisitions de réalisation formées (ultérieurement) par d'autres créanciers, ils ne peuvent, à l'instar de celui du 2 août 2013, être remis en cause à ce stade. Autant que recevable, le grief ne peut qu'être rejeté.</w:t>
      </w:r>
    </w:p>
    <w:p>
      <w:r>
        <w:rPr>
          <w:b/>
        </w:rPr>
        <w:t>E. 7</w:t>
      </w:r>
    </w:p>
    <w:p>
      <w:r>
        <w:t>La recourante invoque une violation de l' art. 140 LP . Elle allègue que l'état des charges de l'immeuble mentionne une créance d'une société de cautionnement de loyer n'ayant manifestement aucun lien avec l'immeuble et qui aurait donc dû être écartée. La recourante expose qu'elle " aurait procédé en ce sens " si elle avait reçu ce " document ". Elle conteste à cet égard que l'avis de l'Office du 20 avril 2015 lui impartissant un délai pour agir lui ait été valablement notifié.</w:t>
      </w:r>
    </w:p>
    <w:p>
      <w:r>
        <w:rPr>
          <w:b/>
        </w:rPr>
        <w:t>E. 7.1</w:t>
      </w:r>
    </w:p>
    <w:p>
      <w:r>
        <w:t>La cour cantonale a retenu que la poursuivie avait manifestement reçu l'état des charges puisqu'elle l'avait contesté par lettre du 20 mars 2015. Elle n'avait en revanche pas agi dans le délai qui lui avait été imparti par l'Office par avis du 20 avril 2015, lequel était réputé lui avoir été valablement notifié. La créance en cause pouvait donc être considérée comme reconnue dans le cadre de la poursuite en cours. Le moyen n'avait ainsi aucun fondement.</w:t>
      </w:r>
    </w:p>
    <w:p>
      <w:r>
        <w:rPr>
          <w:b/>
        </w:rPr>
        <w:t>E. 7.2</w:t>
      </w:r>
    </w:p>
    <w:p>
      <w:r>
        <w:t>Là encore, l'opinion de la cour cantonale n'est pas critiquable. Dès lors qu'il ne saurait être valablement contesté que la recourante a reçu l'avis prévu par l' art. 37 al. 2 ORFI (cf. supra consid. 6.2) et qu'il est constant qu'elle n'a pas agi dans le délai imparti, on ne saurait admettre que la recourante puisse encore se plaindre de l'état des charges dans le cadre d'une plainte contre l'adjudication. Infondé, le grief doit être rejeté.</w:t>
      </w:r>
    </w:p>
    <w:p>
      <w:r>
        <w:rPr>
          <w:b/>
        </w:rPr>
        <w:t>E. 8</w:t>
      </w:r>
    </w:p>
    <w:p>
      <w:r>
        <w:t>Sous couvert d'une violation de l' art. 155 al. 2 LP , la recourante se plaint du fait que neuf réquisitions de réalisation de la F._______ Caisse maladie, reçues par l'Office le 20 juin 2014, ne lui ont pas été communiquées dans les trois jours suivant leur réception. Il appartenait à l'Office de prouver qu'il avait respecté son obligation résultant de l' art. 155 al. 2 LP . Or, elle n'avait eu connaissance de ces neuf réquisitions de réalisation qu'à l'audience de plainte, soit postérieurement à l'adjudication. Elle n'avait ainsi pas pu porter plainte et faire valoir ses droits à cet égard. Au demeurant, les avis de réception de dites réquisitions de réalisation portaient la date du 4 septembre 2014, ce qui devait conduire à leur annulation. Il n'était en effet pas " concevable " qu'une date postérieure de deux mois et demi à la réception de la réquisition de réalisation soit mentionnées sur ces documents. Il s'agissait d'une " informalité " que l'autorité cantonale de surveillance aurait dû relever d'office " au sens de l' art. 22 LP ".</w:t>
      </w:r>
    </w:p>
    <w:p>
      <w:r>
        <w:rPr>
          <w:b/>
        </w:rPr>
        <w:t>E. 8.1</w:t>
      </w:r>
    </w:p>
    <w:p>
      <w:r>
        <w:t>La cour cantonale a considéré qu'un éventuel non-respect du délai fixé à l' art. 155 al. 2 LP serait sans conséquence sur la validité de la procédure de réalisation, dès lors qu'il ne s'agissait que d'un délai d'ordre (FOËX, Commentaire romand, Poursuite et faillite, 2005, n° 6 ad art. 155 LP ). Le grief était donc sans fondement.</w:t>
      </w:r>
    </w:p>
    <w:p>
      <w:r>
        <w:rPr>
          <w:b/>
        </w:rPr>
        <w:t>E. 8.2</w:t>
      </w:r>
    </w:p>
    <w:p>
      <w:r>
        <w:t>S'agissant de l' "informalité" dénoncée par la recourante, l'arrêt déféré est parfaitement conforme au droit fédéral sur ce point, de sorte que l'on peut s'y référer (cf. arrêt B.114/1995 précité consid. 2: " L'obligation pour l'office d'informer le débiteur (et le tiers propriétaire du gage) dans les trois jours ( art. 120 et 155 al. 2 LP ) constitue (...) une simple mesure d'ordre. "). Pour le surplus, force est de constater que la recourante se borne à affirmer qu'elle a été empêchée de porter plainte contre les avis de réception des neuf réquisitions de vente qu'elle invoque. Une telle motivation est insuffisante au regard de l' art. 42 al. 2 LTF (cf. supra consid. 2.1), ce d'autant que le point de savoir si, en tant que tel, l'avis de réception de la réquisition de réalisation est ou non un acte sujet à plainte est controversé (cf. arrêt 7B.76/2006 du 27 juin 2006 consid. 3.1 et les décisions cantonales divergentes citées).</w:t>
      </w:r>
    </w:p>
    <w:p>
      <w:r>
        <w:rPr>
          <w:b/>
        </w:rPr>
        <w:t>E. 9</w:t>
      </w:r>
    </w:p>
    <w:p>
      <w:r>
        <w:t>Invoquant enfin une violation de l' art. 123 al. 1 LP , la recourante fait valoir qu'elle a bénéficié d'un sursis au sens de l' art. 123 LP " dans un certain nombre de poursuites ". Elle avait versé un premier acompte, sans toutefois avoir ensuite reçu de l'Office un " plan de paiement (...) avec toutes les indications nécessaires et surtout les conséquences de l'inobservation du plan de paiement ". A cet égard, la recourante " confirme " ne pas avoir reçu la pièce 34 produite par l'Office. Dans la mesure où elle " pensait " pouvoir bénéficier d'un sursis au sens de l' art. 123 LP , mais qu'elle n'avait pas reçu d'avis ultérieur à ce sujet ni d'avis de réception de la réquisition de réalisation, la recourante soutient qu'elle " était légitimée à croire que la procédure de vente était suspendue ". En raison de ce sursis, l'adjudication et la procédure l'ayant précédée n'étaient pas valables.</w:t>
      </w:r>
    </w:p>
    <w:p>
      <w:r>
        <w:rPr>
          <w:b/>
        </w:rPr>
        <w:t>E. 9.1</w:t>
      </w:r>
    </w:p>
    <w:p>
      <w:r>
        <w:t>La cour cantonale a constaté qu'il ressortait effectivement du dossier que la poursuivie avait bénéficié de sursis dans le cadre de plusieurs poursuites en octobre 2014. Elle n'avait toutefois pas établi avoir versé à temps l'intégralité des acomptes fixés. Elle ne le prétendait du reste même pas. Par conséquent, ces sursis étaient caducs et ne constituaient en aucune manière un obstacle à la vente. Le moyen était donc infondé.</w:t>
      </w:r>
    </w:p>
    <w:p>
      <w:r>
        <w:rPr>
          <w:b/>
        </w:rPr>
        <w:t>E. 9.2</w:t>
      </w:r>
    </w:p>
    <w:p>
      <w:r>
        <w:t>A ce propos, force est de constater que la recourante réduit sa motivation à de vaines conjectures fondées sur des faits ne résultant pas de l'arrêt cantonal. Elle est ainsi impropre à valablement remettre en cause le fait qu'elle n'a pas versé à temps les acomptes arrêtés par l'Office, ce qui scelle le sort de son grief (cf. art. 123 al. 5 LP ; ATF 97 III 118 ).</w:t>
      </w:r>
    </w:p>
    <w:p>
      <w:r>
        <w:rPr>
          <w:b/>
        </w:rPr>
        <w:t>E. 10</w:t>
      </w:r>
    </w:p>
    <w:p>
      <w:r>
        <w:t>En définitive, le recours doit être rejeté dans la mesure de sa recevabilité. La recourante, qui succombe, supportera les frais judiciaires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