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5A_358/2020 vom 14. Mai 2020</w:t>
      </w:r>
    </w:p>
    <w:p>
      <w:r>
        <w:t>Bundesgericht, 2020-05-14, DE</w:t>
      </w:r>
    </w:p>
    <w:p>
      <w:r>
        <w:rPr>
          <w:b/>
        </w:rPr>
        <w:t xml:space="preserve">Quelle: </w:t>
      </w:r>
      <w:r>
        <w:t>https://mcp.opencaselaw.ch/entscheid/bger_5A_358_2020</w:t>
      </w:r>
    </w:p>
    <w:p>
      <w:r>
        <w:t>FR: TF 5A_358/2020 du 14 mai 2020</w:t>
      </w:r>
    </w:p>
    <w:p>
      <w:r>
        <w:t>IT: TF 5A_358/2020 del 14 maggio 2020</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2</w:t>
      </w:r>
    </w:p>
    <w:p>
      <w:r>
        <w:t>Der Beschwerdeführer hält einzig fest: "Dodämit erhebe ich Rächtsrekurs. Da isch än Schuelischä Psychiatrie Rächtsrekurs, scharf." Daraus geht hinreichend hervor, dass der Beschwerdeführer - seinem namentlich in der wärmeren Jahreszeit auftretenden Bewegungsdrang folgend - sich gegen die fürsorgerische Unterbringung als solche wendet. Indes setzt er sich mit dem umfassend begründeten und sich zu allen Voraussetzungen äussernden angefochtenen Entscheid nicht auseinander. Aus diesem ergibt sich klar, dass die Weiterführung der fürsorgerischen Unterbringung vorderhand unabdingbar ist.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