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5A_357/2024 vom 26. August 2025</w:t>
      </w:r>
    </w:p>
    <w:p>
      <w:r>
        <w:t>Bundesgericht, 2025-08-26, FR</w:t>
      </w:r>
    </w:p>
    <w:p>
      <w:r>
        <w:rPr>
          <w:b/>
        </w:rPr>
        <w:t xml:space="preserve">Quelle: </w:t>
      </w:r>
      <w:r>
        <w:t>https://mcp.opencaselaw.ch/entscheid/bger_5A_357_2024</w:t>
      </w:r>
    </w:p>
    <w:p>
      <w:r>
        <w:t>FR: TF 5A_357/2024 du 26 août 2025</w:t>
      </w:r>
    </w:p>
    <w:p>
      <w:r>
        <w:t>IT: TF 5A_357/2024 del 26 agosto 2025</w:t>
      </w:r>
    </w:p>
    <w:p>
      <w:pPr>
        <w:pStyle w:val="Heading2"/>
      </w:pPr>
      <w:r>
        <w:t>Erwägungen</w:t>
      </w:r>
    </w:p>
    <w:p>
      <w:r>
        <w:rPr>
          <w:b/>
        </w:rPr>
        <w:t>E. 1</w:t>
      </w:r>
    </w:p>
    <w:p>
      <w:r>
        <w:t>Déposé en temps utile ( art. 100 al. 1 LTF ) et dans la forme légale ( art. 42 al. 1 LTF ) par une personne qui a pris part à la procédure devant l'autorité précédente et a un intérêt digne de protection à l'annulation ou la modification de la décision attaquée ( art. 76 al. 1 let. a et b LTF ), le recours est dirigé contre une décision finale ( art. 90 LTF ; ATF 135 III 238 consid. 2; 134 III 426 consid. 2.2) rendue sur recours par une autorité supérieure statuant en dernière instance cantonale ( art. 75 al. 1 et 2 LTF ), dans une affaire matrimoniale ( art. 72 al. 1 LTF ) de nature pécuniaire, dont la valeur litigieuse requise est atteinte (art. 51 al. 1 let. a, 51 al. 4 et 74 al. 1 let. b LTF). Le recours est donc en principe recevable au regard des dispositions qui précèdent. Il s'ensuit que le recours constitutionnel subsidiaire est irrecevable ( art. 113 LTF ).</w:t>
      </w:r>
    </w:p>
    <w:p>
      <w:r>
        <w:rPr>
          <w:b/>
        </w:rPr>
        <w:t>E. 2.1</w:t>
      </w:r>
    </w:p>
    <w:p>
      <w:r>
        <w:t>Comme la décision attaquée porte sur des mesures provisionnelles au sens de l' art. 98 LTF ( ATF 133 III 393 consid. 5.1),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150 II 346 consid. 1.5.3; 148 I 127 consid. 4.3; 147 IV 453 consid. 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149 III 81 consid. 1.3; 145 I 26 consid. 1.3 et les références).</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151 II 120 consid. 6.9.1 et les références); il ne suffit pas qu'une autre solution paraisse concevable, voire préférable; pour que cette décision soit annulée, encore faut-il qu'elle se révèle arbitraire, non seulement dans ses motifs, mais aussi dans son résultat ( ATF 148 III 95 consid. 4.1; 148 IV 374 consid. 3.2.2; 144 I 113 consid. 7.1).</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w:t>
      </w:r>
    </w:p>
    <w:p>
      <w:r>
        <w:t>Prozesssachverhalt ;</w:t>
      </w:r>
    </w:p>
    <w:p>
      <w:r>
        <w:t>fatti procedurali ; ATF 140 III 16 consid. 1.3.1).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Une critique des faits qui ne satisfait pas à cette exigence est irrecevable ( art. 106 al. 2 LTF ; ATF 150 I 50 consid. 3.3.1; 148 V 366 consid. 3.3; 147 IV 73 consid. 4.1.2; 145 IV 154 consid. 1.1).</w:t>
      </w:r>
    </w:p>
    <w:p>
      <w:r>
        <w:rPr>
          <w:b/>
        </w:rPr>
        <w:t>E. 3.1</w:t>
      </w:r>
    </w:p>
    <w:p>
      <w:r>
        <w:t>Après avoir rappelé le contenu de la décision de première instance, la cour cantonale a estimé que l'époux n'avait pas critiqué de façon suffisamment précise les considérations détaillées du Tribunal concernant ses revenus. Il n'avait en effet pas contesté de manière motivée les développements du premier juge relatifs à la fiabilité des documents comptables produits, notamment du bilan 2020 de F.________ Sàrl, mais s'était contenté de soutenir que son revenu mensuel, composé de son salaire et du bénéfice de la société précitée, avait baissé depuis l'arrêt de la Cour de justice du 4 février 2020 en se fondant précisément sur ces documents estimés peu crédibles par le premier juge, sans expliquer pourquoi ceux-ci étaient dignes de foi, contrairement à ce qui avait été retenu par le Tribunal. Il n'avait en particulier pas contesté les incohérences dudit bilan pointées par le premier juge, notamment en ce qui concernait les postes du passif, et n'avait pas remis en cause les développements du Tribunal liés aux deux sociétés à U.________ dont il était propriétaire, ni expliqué les revenus qu'elles lui procuraient. Il n'avait pas non plus produit les comptes de G.________ GmbH afin d'éclaircir sa situation, ce qui constituait un refus injustifié de collaborer au sens de l' art. 164 CPC , dont il convenait de tenir compte dans l'appréciation des preuves. Sa critique du raisonnement du premier juge était ainsi insuffisante et peu convaincante. Le recourant n'avait pas non plus contesté le raisonnement du Tribunal quant aux saisies sur salaire dont il faisait l'objet. S'agissant de la poursuite en réalisation de gage introduite à son encontre par la banque H.________ en septembre 2023, l'époux en faisait état dans sa partie en fait de l'appel mais n'en tirait aucun argument motivé dans sa partie en droit. En tout état, cet élément n'avait pas d'impact sur sa capacité de gain et ses revenus, de sorte qu'il n'était pas de nature à remettre en cause le développement du Tribunal à ce sujet.</w:t>
      </w:r>
    </w:p>
    <w:p>
      <w:r>
        <w:t>Le Tribunal n'avait pas considéré que les charges de l'époux s'étaient modifiées depuis l'arrêt du 4 février 2020. Aucune des parties ne remettait en cause cet élément de manière motivée ( art. 311 al. 1 CPC ). En effet, les parties n'indiquaient pas dans leurs actes d'appel précisément quelles charges de l'époux devraient être écartées ni lesquelles devraient être retenues. Au vu de ces éléments, la cour cantonale a retenu que, à l'instar de ses revenus, les charges du recourant ne s'étaient pas modifiées de manière essentielle et durable depuis le prononcé des mesures protectrices. Il en résultait que l'époux n'avait pas rendu vraisemblable une péjoration durable de sa situation depuis ledit prononcé.</w:t>
      </w:r>
    </w:p>
    <w:p>
      <w:r>
        <w:rPr>
          <w:b/>
        </w:rPr>
        <w:t>E. 3.2</w:t>
      </w:r>
    </w:p>
    <w:p>
      <w:r>
        <w:t>Le recourant se plaint de la violation de son droit d'être entendu ( art. 29 al. 2 Cst. ) ainsi que d'arbitraire dans l'appréciation des preuves. Il reproche à la cour cantonale de n'avoir pas " [pris] la peine d'examiner les pièces produites à l'appui de [son] appel et [de] les a[voir] simplement balayées en adhérant au raisonnement du Tribunal de première instance ". En cas de doute, la juridiction précédente aurait dû " investiguer plus loin dans la mesure où son pouvoir d'examen s'étend[ait] à toute la matière du procès de première instance, fait et droit " ( art. 310 CPC ). Il fait également grief à la juridiction précédente de ne pas avoir motivé sa décision, aucune explication n'étant fournie quant à la conclusion selon laquelle ni ses revenus ni ses charges n'auraient changé de manière essentielle et durable depuis le prononcé de mesures protectrices de l'union conjugale du 4 février 2020.</w:t>
      </w:r>
    </w:p>
    <w:p>
      <w:r>
        <w:rPr>
          <w:b/>
        </w:rPr>
        <w:t>E. 3.3.1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w:t>
      </w:r>
    </w:p>
    <w:p>
      <w:r>
        <w:rPr>
          <w:b/>
        </w:rPr>
        <w:t>E. 3.3.2</w:t>
      </w:r>
    </w:p>
    <w:p>
      <w:r>
        <w:t>En l'occurrence, contrairement à ce que soutient le recourant, la décision attaquée n'est pas dépourvue de motivation en lien avec l'absence de péjoration de sa situation financière. Les motifs de la décision querellée, portant sur la motivation insuffisante de l'appel et le défaut de collaboration du recourant (cf.</w:t>
      </w:r>
    </w:p>
    <w:p>
      <w:r>
        <w:t>supra consid. 3.1), remplissent les exigences découlant de l' art. 29 al. 2 Cst. (cf.</w:t>
      </w:r>
    </w:p>
    <w:p>
      <w:r>
        <w:t>supra consid. 3.3.1), le recourant confondant le défaut de motivation, qui relève du droit d'être entendu, avec le désaccord que la motivation présentée a suscité chez lui et qui relève du fond ( ATF 145 III 324 consid. 6.1; arrêt 5A_640/2024 du 23 mai 2025 consid. 3.2.2). Partant, le grief de violation du droit à une décision motivée est infondé.</w:t>
      </w:r>
    </w:p>
    <w:p>
      <w:r>
        <w:rPr>
          <w:b/>
        </w:rPr>
        <w:t>E. 3.4.1.1</w:t>
      </w:r>
    </w:p>
    <w:p>
      <w:r>
        <w:t>Le droit à la preuve est également une composante du droit d'être entendu garanti par l' art. 29 al. 2 Cst. Il implique que toute personne a droit, pour établir un fait pertinent contesté, de faire administrer les moyens de preuve adéquats, pour autant qu'ils aient été proposés régulièrement et en temps utile ( ATF 144 II 427 consid. 3.1; 143 III 297 consid. 9.3.2). Le droit à la preuve ne régit pas l'appréciation des preuves ( ATF 131 III 222 consid. 4.3; arrêts 4D_3/2020 du 28 août 2020 consid. 4.1; 5A_627/2019 du 9 avril 2020 consid. 3.2.1 et les références), ni n'exclut l'appréciation anticipée des preuves ( ATF 146 III 73 consid. 5.2.2; 145 I 167 consid. 4.1; 144 II 427 consid. 3.1.3 et la référence) à laquelle le recourant ne peut s'en prendre qu'en soulevant le grief d'arbitraire ( art. 9 Cst. ), motivé selon les exigences strictes de l' art. 106 al. 2 LTF (cf.</w:t>
      </w:r>
    </w:p>
    <w:p>
      <w:r>
        <w:t>supra consid. 2.1; arrêts 5A_615/2022 du 6 décembre 2023 consid. 3.1; 5A_627/2019 précité consid. 3.2.1; 5A_653/2019 du 28 octobre 2019 consid. 5.1 et la référence).</w:t>
      </w:r>
    </w:p>
    <w:p>
      <w:r>
        <w:rPr>
          <w:b/>
        </w:rPr>
        <w:t>E. 3.4.1.2</w:t>
      </w:r>
    </w:p>
    <w:p>
      <w:r>
        <w:t>Si l'autorité d'appel dispose bien d'un plein pouvoir d'examen de la cause ( art. 310 CPC ) - et applique le droit d'office ( art. 57 CPC ) -, cela ne signifie pas qu'elle soit tenue de rechercher d'elle-même, comme une autorité de première instance, toutes les questions de fait et de droit qui se posent lorsque les parties ne soulèvent pas de grief correspondant devant elle. A moins que le vice soit manifeste, elle doit en principe se limiter à examiner les griefs que les parties adressent à la motivation du premier jugement dans l'appel et dans la réponse (art. 311 al. 1 et 312 al. 1 CPC). Ce sont les griefs des parties qui forment le cadre de l'examen de la cour cantonale; le jugement attaqué ne doit en principe être examiné que sur les points ainsi remis en cause ( ATF 147 III 176 consid. 4.2.1; 144 III 394 consid. 4.1.4; 142 III 413 consid. 2.2.4).</w:t>
      </w:r>
    </w:p>
    <w:p>
      <w:r>
        <w:rPr>
          <w:b/>
        </w:rPr>
        <w:t>E. 3.4.2</w:t>
      </w:r>
    </w:p>
    <w:p>
      <w:r>
        <w:t>En l'espèce, le recourant ne peut être suivi lorsqu'il affirme que la cour cantonale n'aurait arbitrairement pas examiné ses offres de preuve liées à l'établissement de ses revenus. En effet, outre qu'il n'indique nullement dans son présent recours quelle preuve aurait été ignorée, il apparaît que la juridiction précédente a considéré que la critique du recourant concernant le montant de ses revenus était insuffisante, dès lors notamment que celui-ci se basait sur des documents jugés peu crédibles par le premier juge sans expliquer pourquoi ils seraient dignes de foi. Or, l'époux ne se prononce nullement sur ce motif de manière conforme aux exigences de motivation de l' art. 106 al. 2 LTF (cf.</w:t>
      </w:r>
    </w:p>
    <w:p>
      <w:r>
        <w:t>supra consid. 2). Il ne s'en prend pas non plus aux constatations de l'arrêt querellé selon lesquelles il n'avait pas remis en cause dans son appel les développements du premier juge quant à ses deux sociétés à U.________ ni expliqué quels revenus elles lui procuraient. Par ailleurs, le recourant ne dit mot du raisonnement de l'autorité cantonale selon lequel son refus de produire les comptes de G.________ GmbH constituait un refus injustifié de collaborer au sens de l' art. 164 CPC , étant au surplus relevé qu'il n'appartenait nullement à la juridiction précédente de combler les lacunes de l'appel en procédant à des " investigations " complémentaires, dès lors qu'elle pouvait se limiter à traiter les griefs soulevés par les parties (cf.</w:t>
      </w:r>
    </w:p>
    <w:p>
      <w:r>
        <w:t>supra consid. 3.4.1.2).</w:t>
      </w:r>
    </w:p>
    <w:p>
      <w:r>
        <w:t>S'agissant de ses charges, le recourant - qui se contente d'affirmer péremptoirement que la Cour de justice aurait retenu " de manière tout à fait absurde que la motivation faisait défaut " - ne démontre pas ( art. 106 al. 2 LTF ; cf.</w:t>
      </w:r>
    </w:p>
    <w:p>
      <w:r>
        <w:t>supra consid. 2.2) que la cour cantonale aurait arbitrairement constaté que son acte n'indiquait pas précisément quelles charges devaient être écartées ni lesquelles devaient être retenues. Il ne reproche pas non plus à la juridiction précédente d'avoir arbitrairement appliqué l' art. 311 al. 1 CPC (cf.</w:t>
      </w:r>
    </w:p>
    <w:p>
      <w:r>
        <w:t>supra consid. 2.1). Il s'ensuit que sa critique est irrecevable.</w:t>
      </w:r>
    </w:p>
    <w:p>
      <w:r>
        <w:t>Au vu de ce qui précède, les griefs du recourant doivent être reje tés, dans la mesure où ils sont recevables.</w:t>
      </w:r>
    </w:p>
    <w:p>
      <w:r>
        <w:rPr>
          <w:b/>
        </w:rPr>
        <w:t>E. 4</w:t>
      </w:r>
    </w:p>
    <w:p>
      <w:r>
        <w:t>En conclusion, le recours constitutionnel est irrecevable et le recours en matière civile est rejeté dans la mesure de sa recevabilité. Le recourant, qui succombe, supportera les frais judiciaires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