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5A_354/2024 vom 7. Juni 2024</w:t>
      </w:r>
    </w:p>
    <w:p>
      <w:r>
        <w:t>Bundesgericht, 2024-06-07, FR</w:t>
      </w:r>
    </w:p>
    <w:p>
      <w:r>
        <w:rPr>
          <w:b/>
        </w:rPr>
        <w:t xml:space="preserve">Quelle: </w:t>
      </w:r>
      <w:r>
        <w:t>https://mcp.opencaselaw.ch/entscheid/bger_5A_354_2024</w:t>
      </w:r>
    </w:p>
    <w:p>
      <w:r>
        <w:t>FR: TF 5A_354/2024 du 7 juin 2024</w:t>
      </w:r>
    </w:p>
    <w:p>
      <w:r>
        <w:t>IT: TF 5A_354/2024 del 7 giugno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5A_354/2024</w:t>
      </w:r>
    </w:p>
    <w:p>
      <w:r>
        <w:t>Arrêt du 7 juin 2024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1. B.________,</w:t>
      </w:r>
    </w:p>
    <w:p>
      <w:r>
        <w:t>2. C.________,</w:t>
      </w:r>
    </w:p>
    <w:p>
      <w:r>
        <w:t>tous deux représentés par</w:t>
      </w:r>
    </w:p>
    <w:p>
      <w:r>
        <w:t>Me Xavier Diserens, avocat,</w:t>
      </w:r>
    </w:p>
    <w:p>
      <w:r>
        <w:t>intimés.</w:t>
      </w:r>
    </w:p>
    <w:p>
      <w:r>
        <w:t>Objet</w:t>
      </w:r>
    </w:p>
    <w:p>
      <w:r>
        <w:t>mesures superprovisionnelles (atteinte à la personnalité),</w:t>
      </w:r>
    </w:p>
    <w:p>
      <w:r>
        <w:t>recours contre l'ordonnance de la Présidente du Tribunal d'arrondissement de la Broye et du Nord vaudois du 28 mai 2024 (PS24.023058).</w:t>
      </w:r>
    </w:p>
    <w:p>
      <w:r>
        <w:t>Vu :</w:t>
      </w:r>
    </w:p>
    <w:p>
      <w:r>
        <w:t>l'ordonnance de mesures superprovisionnelles rendue le 28 mai 2024 par la Présidente du Tribunal civil de l'arrondissement de la Broye et du Nord vaudois dans la cause qui oppose B.________ et C.________ à A.________;</w:t>
      </w:r>
    </w:p>
    <w:p>
      <w:r>
        <w:t>le recours déposé le 6 juin 2024 par A.________ à l'encontre de cette ordonnance;</w:t>
      </w:r>
    </w:p>
    <w:p>
      <w:r>
        <w:t>les requêtes de "</w:t>
      </w:r>
    </w:p>
    <w:p>
      <w:r>
        <w:t>suspension " de la décision entreprise, de "</w:t>
      </w:r>
    </w:p>
    <w:p>
      <w:r>
        <w:t>restitution des clés " et d'assistance judiciaire contenues dans le mémoire;</w:t>
      </w:r>
    </w:p>
    <w:p>
      <w:r>
        <w:t>considérant :</w:t>
      </w:r>
    </w:p>
    <w:p>
      <w:r>
        <w:t>que la présente écriture doit être traitée en tant que recours en matière civile au sens de l' art. 72 al. 1 LTF (en relation avec l' art. 28b CC );</w:t>
      </w:r>
    </w:p>
    <w:p>
      <w:r>
        <w:t>que, en l'espèce, la décision attaquée est une ordonnance de mesures superprovisionnelles fondée sur l' art. 265 al. 1 CPC ;</w:t>
      </w:r>
    </w:p>
    <w:p>
      <w:r>
        <w:t>que, sous réserve d'exceptions non réalisées en l'occurrence, de telles décisions ne peuvent être déférées au Tribunal fédéral par la voie du recours en matière civile ( ATF 140 III 289 consid. 1.1, avec les arrêts cités; parmi d'autres: arrêt 5A_757/2023 du 23 octobre 2023);</w:t>
      </w:r>
    </w:p>
    <w:p>
      <w:r>
        <w:t>que, partant, le recours est irrecevable ( art. 108 al. 1 let. a LTF );</w:t>
      </w:r>
    </w:p>
    <w:p>
      <w:r>
        <w:t>que, l'irrecevabilité se rapportant à la nature de la décision attaquée, il se justifie de statuer incontinent, sans attendre l'expiration du délai de recours;</w:t>
      </w:r>
    </w:p>
    <w:p>
      <w:r>
        <w:t>que, vu l'issue de la procédure, la requête d'assistance judiciaire doit être rejetée ( art. 64 al. 1 LTF );</w:t>
      </w:r>
    </w:p>
    <w:p>
      <w:r>
        <w:t>que les frais judiciaires incombent au recourant ( art. 66 al. 1 LTF );</w:t>
      </w:r>
    </w:p>
    <w:p>
      <w:r>
        <w:t>que le présent arrêt rend sans objet les requêtes du recourant tendant à la "</w:t>
      </w:r>
    </w:p>
    <w:p>
      <w:r>
        <w:t>suspension immédiate de la décision attaquée " et à la "</w:t>
      </w:r>
    </w:p>
    <w:p>
      <w:r>
        <w:t>restitution immédiate " des clés de son logement (</w:t>
      </w:r>
    </w:p>
    <w:p>
      <w:r>
        <w:t>cf . art. 103 al. 3 et 104 LTF );</w:t>
      </w:r>
    </w:p>
    <w:p>
      <w:r>
        <w:t>que le recourant est informé que d'ultérieures écritures du même style dans la présente cause seront</w:t>
      </w:r>
    </w:p>
    <w:p>
      <w:r>
        <w:t>classées sans suite 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requête d'assistance judiciaire est rejetée.</w:t>
      </w:r>
    </w:p>
    <w:p>
      <w:r>
        <w:t>3.</w:t>
      </w:r>
    </w:p>
    <w:p>
      <w:r>
        <w:t>Les frais judiciaires, arrêtés à 500 fr., sont mis à la charge du recourant.</w:t>
      </w:r>
    </w:p>
    <w:p>
      <w:r>
        <w:t>4.</w:t>
      </w:r>
    </w:p>
    <w:p>
      <w:r>
        <w:t>Le présent arrêt est communiqué aux parties et à la Présidente du Tribunal d'arrondissement de la Broye et du Nord vaudois.</w:t>
      </w:r>
    </w:p>
    <w:p>
      <w:r>
        <w:t>Lausanne, le 7 juin 2024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