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5A_354/2018 vom 21. September 2018</w:t>
      </w:r>
    </w:p>
    <w:p>
      <w:r>
        <w:t>Bundesgericht, 2018-09-21, DE</w:t>
      </w:r>
    </w:p>
    <w:p>
      <w:r>
        <w:rPr>
          <w:b/>
        </w:rPr>
        <w:t xml:space="preserve">Quelle: </w:t>
      </w:r>
      <w:r>
        <w:t>https://mcp.opencaselaw.ch/entscheid/bger_5A_354_2018</w:t>
      </w:r>
    </w:p>
    <w:p>
      <w:r>
        <w:t>FR: TF 5A_354/2018 du 21 septembre 2018</w:t>
      </w:r>
    </w:p>
    <w:p>
      <w:r>
        <w:t>IT: TF 5A_354/2018 del 21 settembre 2018</w:t>
      </w:r>
    </w:p>
    <w:p>
      <w:pPr>
        <w:pStyle w:val="Heading2"/>
      </w:pPr>
      <w:r>
        <w:t>Erwägungen</w:t>
      </w:r>
    </w:p>
    <w:p>
      <w:r>
        <w:rPr>
          <w:b/>
        </w:rPr>
        <w:t>E. 2</w:t>
      </w:r>
    </w:p>
    <w:p>
      <w:r>
        <w:t>Die Prozessanträge des Beschwerdeführers betreffen die öffentliche Auflage und die Veröffentlichung des vorliegenden Urteils.</w:t>
      </w:r>
    </w:p>
    <w:p>
      <w:r>
        <w:rPr>
          <w:b/>
        </w:rPr>
        <w:t>E. 2.1</w:t>
      </w:r>
    </w:p>
    <w:p>
      <w:r>
        <w:t>Der Antrag auf Ausschluss der Öffentlichkeit vom Verfahren ist insoweit gegenstandslos, als keine öffentliche mündliche Verhandlung und keine öffentliche Urteilsberatung oder Abstimmung stattfindet. Zu prüfen sind hingegen die weiteren Prozessanträge. Gemäss Art. 59 Abs. 3 BGG legt das Bundesgericht das Dispositiv von Entscheiden, die nicht öffentlich beraten worden sind, nach dessen Eröffnung während 30 Tagen öffentlich auf. Die öffentliche Auflage von Rubrum und Dispositiv aller Urteile erfolgt in nicht anonymisierter Form, soweit das Gesetz nicht eine Anonymisierung verlangt (Art. 60 des Reglements für das Bundesgericht, BGerR; SR 173.110.131). Allgemein ist das Bundesgericht verpflichtet, die Öffentlichkeit über seine Rechtsprechung zu informieren, wobei die Veröffentlichung der Entscheide grundsätzlich in anonymisierter Form zu erfolgen hat ( Art. 27 BGG i.V.m. Art. 57 ff. BGerR ). Mittel der Information ist neben der Amtlichen Sammlung der Entscheidungen des Schweizerischen Bundesgerichts insbesondere die Veröffentlichung aller End- und Teilentscheide sowie der vom Abteilungspräsidium bezeichneten Vor- und Zwischenentscheide im Internet ( Art. 59 Abs. 1 BGerR ). In der Verantwortung des Abteilungspräsidiums liegt es, die geeigneten Massnahmen zum Persönlichkeitsschutz der Parteien zu treffen ( Art. 59 Abs. 2 BGerR ). Die Bestimmungen gewährleisten das Gebot der Transparenz der Rechtsprechung, das erhebliche Bedeutung hat ( BGE 133 I 106 E. 8.2 und E. 8.3 S. 108).</w:t>
      </w:r>
    </w:p>
    <w:p>
      <w:r>
        <w:rPr>
          <w:b/>
        </w:rPr>
        <w:t>E. 2.2</w:t>
      </w:r>
    </w:p>
    <w:p>
      <w:r>
        <w:t>Es besteht für den vorliegenden Fall keine gesetzliche Regelung, wonach das Urteilsdispositiv nur in anonymisierter Form aufgelegt werden dürfte. Andere Ausnahmen sind höchstens sehr zurückhaltend anzunehmen, wenn durch die nicht anonymisierte Auflage des Dispositivs das Persönlichkeitsrecht besonders schwer beeinträchtigt würde (Urteile 2C_949/2010 vom 18. Mai 2011 E. 7.2 und 2C_370/2018 vom 4. Mai 2018 E. 5). Der Beschwerdeführer begründet eine besonders schwere Beeinträchtigung in seiner Persönlichkeit unter der Annahme, dass seine Beschwerdebegehren gutgeheissen und im Urteilsdispositiv konkrete Verbote verhängt werden würden. Da sich diese Annahme nicht verwirklicht hat, ist der Informationsgehalt der Auflage von nicht anonymisiertem Rubrum und Dispositiv darauf beschränkt, dass der Beschwerdeführer gegen die Beschwerdegegnerin eine Beschwerde betreffend vorsorgliche Massnahmen im Persönlichkeitsschutz erhoben hat und dass das Bundesgericht auf die Beschwerde nicht eingetreten ist. Allein darin besteht keine besonders schwere Beeinträchtigung des Persönlichkeitsrechts.</w:t>
      </w:r>
    </w:p>
    <w:p>
      <w:r>
        <w:rPr>
          <w:b/>
        </w:rPr>
        <w:t>E. 2.3</w:t>
      </w:r>
    </w:p>
    <w:p>
      <w:r>
        <w:t>Das Urteil wird einzig in anonymisierter Fassung auf Internet aufgeschaltet und auch nur in anonymisierter Form später an interessierte Drittpersonen abgegeben (vgl. BGE 139 I 129 E. 3.6 S. 136 f.). Auch insoweit sind die Prozessanträge des Beschwerdeführers gegenstandslos.</w:t>
      </w:r>
    </w:p>
    <w:p>
      <w:r>
        <w:rPr>
          <w:b/>
        </w:rPr>
        <w:t>E. 2.4</w:t>
      </w:r>
    </w:p>
    <w:p>
      <w:r>
        <w:t>Die Anonymisierung des Urteils trägt dem berechtigten Interesse des Beschwerdeführers am Persönlichkeits- und Datenschutz hinreichend Rechnung. Sie darf indessen nicht dazu führen, dass das Urteil nicht mehr verständlich ist. Es kann deshalb nicht ausgeschlossen werden, dass Personen, die mit den Einzelheiten des Falles vertraut sind, erkennen können, um wen es geht. So verhält es sich jedoch bei nahezu allen Urteilen, welche das Bundesgericht der Öffentlichkeit zugänglich macht. Dies allein stellt keinen zureichenden Grund für einen Verzicht auf die Veröffentlichung dar. Andernfalls wäre eine transparente Rechtsprechung unmöglich ( BGE 133 I 106 E. 8.3 S. 109). Dazu aber führte die vom Beschwerdeführer vorgeschlagene Anonymisierung durch Schwärzen der inkriminierten Aussagen (S. 41 Rz. 131 und 132 der Beschwerdeschrift).</w:t>
      </w:r>
    </w:p>
    <w:p>
      <w:r>
        <w:rPr>
          <w:b/>
        </w:rPr>
        <w:t>E. 2.5</w:t>
      </w:r>
    </w:p>
    <w:p>
      <w:r>
        <w:t>Die Prozessanträge müssen aus den dargelegten Gründen abgewiesen werden, soweit sie nicht gegenstandslos geworden sind.</w:t>
      </w:r>
    </w:p>
    <w:p>
      <w:r>
        <w:rPr>
          <w:b/>
        </w:rPr>
        <w:t>E. 3</w:t>
      </w:r>
    </w:p>
    <w:p>
      <w:r>
        <w:t>Insgesamt ist auf die Beschwerde nicht einzutreten. Der Beschwerdeführer wird damit kosten-, hingegen nicht entschädigungspflichtig, da in der Sache keine Vernehmlassung eingeholt und das Gesuch um vorsorgliche Massnahmen vor Bundesgericht - entgegen dem Antrag der Beschwerdegegnerin - gutgeheissen wurde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