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351/2016 vom 19. Juli 2016</w:t>
      </w:r>
    </w:p>
    <w:p>
      <w:r>
        <w:t>Bundesgericht, 2016-07-19, FR</w:t>
      </w:r>
    </w:p>
    <w:p>
      <w:r>
        <w:rPr>
          <w:b/>
        </w:rPr>
        <w:t xml:space="preserve">Quelle: </w:t>
      </w:r>
      <w:r>
        <w:t>https://mcp.opencaselaw.ch/entscheid/bger_5A_351_2016</w:t>
      </w:r>
    </w:p>
    <w:p>
      <w:r>
        <w:t>FR: TF 5A 351/2016 du 19 juillet 2016</w:t>
      </w:r>
    </w:p>
    <w:p>
      <w:r>
        <w:t>IT: TF 5A 351/2016 del 19 luglio 2016</w:t>
      </w:r>
    </w:p>
    <w:p>
      <w:pPr>
        <w:pStyle w:val="Heading2"/>
      </w:pPr>
      <w:r>
        <w:t>Regeste</w:t>
      </w:r>
    </w:p>
    <w:p>
      <w:r>
        <w:t>exception de non-retour à meilleure fortune | Droit des poursuites et faillites</w:t>
      </w:r>
    </w:p>
    <w:p>
      <w:pPr>
        <w:pStyle w:val="Heading2"/>
      </w:pPr>
      <w:r>
        <w:t>Erwägungen</w:t>
      </w:r>
    </w:p>
    <w:p>
      <w:r>
        <w:rPr>
          <w:b/>
        </w:rPr>
        <w:t>E. 1</w:t>
      </w:r>
    </w:p>
    <w:p>
      <w:r>
        <w:t>Interjeté dans le délai ( art. 100 al. 2 let. a LTF ) et la forme ( art. 42 al. 1 LTF ) prévus par la loi, par une partie qui a succombé dans ses conclusions prises devant l'autorité précédente ( art. 76 al. 1 LTF ), le recours est dirigé contre une décision finale ( art. 90 LTF ), rendue en matière de poursuite pour dettes et faillite ( art. 72 al. 2 let. a LTF , en relation avec l' art. 19 LP ), par une autorité cantonale de surveillance statuant en dernière instance cantonale ( art. 75 al. 1 LTF ). Le recours en matière civile est ainsi recevable au regard des dispositions qui précèdent, et ce indépendamment de la valeur litigieuse ( art. 74 al. 2 let . c LTF).</w:t>
      </w:r>
    </w:p>
    <w:p>
      <w:r>
        <w:rPr>
          <w:b/>
        </w:rPr>
        <w:t>E. 2.1</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sans être lié ni par les motifs de l'autorité précédente ni par les moyens des parties. Cependant, sous peine d'irrecevabilité, le recourant doit exposer succinctement en quoi l'acte attaqué viole le droit ( art. 42 al. 2 LTF ), c'est-à-dire discuter les motifs de la décision entreprise et indiquer précisément en quoi il estime que l'autorité précédente a méconnu le droit ( ATF 133 II 249 consid. 1.4.1 p. 254; 133 IV 286 consid. 1.4 p. 287). Le Tribunal fédéral ne connaît en outre de la violation des droits fondamentaux que si ce grief a été soulevé et motivé ( art. 106 al. 2 LTF ; ATF 134 I 83 consid. 3.2 p. 88; 133 II 249 consid. 1.4.2 p. 254). Le recourant doit ainsi indiquer précisément quelle disposition constitutionnelle ou légale a été violée et démontrer, par une argumentation précise, en quoi consiste la violation (" principe d'allégation "; ATF 133 IV 286 consid. 1.4 p. 287; 133 II 249 consid. 1.4.2 p. 254).</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p. 252), doit satisfaire au principe d'allégation susmentionné. Il n'y a pas arbitraire, au sens de l' art. 9 Cst. , du seul fait qu'une autre solution est concevable, voire préférable ( ATF 134 I 140 consid. 5.4 p.148 et les arrêts cités). L'appréciation des preuves et, par là même, la constatation des faits ne sont arbitraires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manifestement insoutenables ( ATF 129 I 8 consid. 2.1 p. 9 et les arrêts cités).</w:t>
      </w:r>
    </w:p>
    <w:p>
      <w:r>
        <w:rPr>
          <w:b/>
        </w:rPr>
        <w:t>E. 3</w:t>
      </w:r>
    </w:p>
    <w:p>
      <w:r>
        <w:t>La cour cantonale a liminairement évoqué la question de l'éventuelle irrecevabilité de la plainte pour cause de tardiveté. Relevant qu'il ressortait des déclarations de G.________ que l'officier postal chargé de la notification aurait, le 2 mars 2015, expressément refusé de mentionner sur le commandement de payer que le débiteur contestait son retour à meilleure fortune, les juges précédents ont admis qu'il n'aurait pas été arbitraire de considérer que la plainte déposée le 22 mai 2015 était tardive faute pour le poursuivi d'avoir agi dans les dix jours suivant ce refus. La question de la recevabilité de la plainte pouvait toutefois rester ouverte, dès lors qu'elle devait de toute manière être rejetée pour les raisons qui suivent. Dans la mesure où la rubrique du commandement de payer réservée à cet effet ne mentionnait pas que le poursuivi avait non seulement fait opposition totale mais également contesté être revenu à meilleure fortune, il appartenait au débiteur d'établir que cette exception avait néanmoins été soulevée oralement lors de la notification ou dans les dix jours qui ont suivi. A cet égard, le témoignage de G.________ n'était manifestement pas suffisant pour admettre que cette exception avait été valablement soulevée au moment de la notification. G.________ avait en effet agi en qualité de représentante du débiteur. Sa déposition devait donc être considérée comme une simple déclaration de partie, comme le serait la déclaration d'un conseil au sujet de la réception d'un pli destiné à son client. Elle n'avait ainsi pas plus de poids qu'une déclaration du poursuivi lui-même et ne pouvait par conséquent suffire pour établir que l'exception avait été verbalement émise auprès de l'agent notificateur. H.________ avait de son côté confirmé que c'était bien elle qui avait notifié le commandement de payer litigieux à la représentante du débiteur. On pouvait certes s'étonner de ce que H.________ ait déclaré ne pas connaître les mots " pas revenu à meilleure fortune ". Il n'en demeurait pas moins que le témoin avait affirmé que la représentante du débiteur ne lui avait jamais dit ces mots. On ne pouvait donc déduire de ce témoignage que l'exception de non-retour à meilleure fortune avait été valablement soulevée par la représentante du débiteur au moment de la notification. Sur cette base, les juges cantonaux ont considéré que le poursuivi n'avait pas apporté de preuve établissant que l'exception de non-retour à meilleure fortune avait été verbalement soulevée au moment de la notification du commandement de payer. Par ailleurs, aucun élément du dossier ne permettait de considérer que cette exception aurait été soulevée dans les dix jours suivant la notification. La plainte devait ainsi être rejetée dans la mesure de sa recevabilité.</w:t>
      </w:r>
    </w:p>
    <w:p>
      <w:r>
        <w:rPr>
          <w:b/>
        </w:rPr>
        <w:t>E. 4</w:t>
      </w:r>
    </w:p>
    <w:p>
      <w:r>
        <w:t>Le recourant fait tout d'abord grief à la cour cantonale d'avoir constaté les faits de manière inexacte en retenant que l'officier postal chargé de la notification du commandement de payer avait expressément refusé de mentionner sur ledit acte que le débiteur contestait son retour à meilleure fortune. Outre que ce fait a été retenu au conditionnel et qu'il apparaît trouver appui à l'allégué 5 de la plainte déposée le 22 mai 2015 par le recourant, ce dernier n'explique pas, comme il était tenu de le faire, en quoi il aurait une influence sur le sort de la cause. Le fait prétendument litigieux a, quoi qu'il en soit, été retenu par la cour cantonale en lien avec l'éventuelle tardiveté de la plainte, question qu'elle a toutefois renoncé à trancher. Il ne saurait dès lors influer sur le sort de la cause. Le recourant en est du reste bien conscient puisqu'il affirme que cette constatation inexacte des faits " n'est pas sans incidence puisqu'il [lui] est fait grief de ne pas avoir agi plutôt [recte: plus tôt] dès lors qu'il aurait dû connaître le refus de l'agent postal d'apporter [recte: apposer] la mention « pas revenu à meilleure fortune » ". Autant que recevable, le moyen ne peut qu'être rejeté.</w:t>
      </w:r>
    </w:p>
    <w:p>
      <w:r>
        <w:rPr>
          <w:b/>
        </w:rPr>
        <w:t>E. 5</w:t>
      </w:r>
    </w:p>
    <w:p>
      <w:r>
        <w:t>Toujours sous couvert d'une constatation inexacte des faits, le recourant reproche ensuite à la cour cantonale d'avoir retenu " de manière péremptoire, sur la base [de ses] déclarations " que c'était H.________ qui avait notifié le commandement de payer litigieux à sa représentante. Or, au vu des témoignages recueillis, il n'était pas exclu que l'agent notificateur ait plutôt été son collègue masculin aux cheveux châtain et portant des lunettes, et que H.________ ait, " après coup, lorsque [sa] représentante n'était peut-être déjà plus présente dans les locaux de l'office [postal] ", apposé la mention " opposition totale " sur le commandement de payer. Il n'était pas non plus exclu que H.________ " n'ait pas assisté à la scène au cours de laquelle la notification à proprement dite du commandement de payer a été effectuée par son collègue masculin portant des lunettes et avec des cheveux châtain " ni que ce dernier " lui ait rapporté la déclaration orale de la représentante du recourant consistant à former opposition avec la mention « pas revenu à meilleure fortune » " qu'elle aurait retranscrit de sa propre initiative par la seule mention " opposition totale ", ne connaissant pas les mots " pas revenu à meilleure fortune ". Il n'était au demeurant pas non plus exclu que H.________ " ait confondu cette notification avec une précédente, comme elle l'[avait] par ailleurs elle-même laissé entendre ". H.________ ne pouvait dès lors " affirmer que la mandataire du recourant ne lui avait jamais dit les mots « pas revenu à meilleure fortune » ", qu'elle avait indiqué ne pas connaître. Il convenait ainsi d'admettre que les circonstances qui avaient entouré la notification du commandement de payer n'étaient pas " limpides ", ce manque de clarté n'étant pas imputable au recourant conformément au principe in dubio pro debitore . De telles conjectures sont impropres à valablement fonder un grief de constatation manifestement inexacte des faits ou d'arbitraire dans l'appréciation des preuves. Le Tribunal fédéral n'est pas une cour d'appel. Le recourant qui veut faire valoir que l'autorité cantonale a établi les faits de manière manifestement inexacte, c'est-à-dire arbitraire ( art. 9 Cst. ), ou en violation du droit au sens de l' art. 95 LTF , doit expliquer de manière circonstanciée en quoi ce serait le cas. A défaut de comporter ces précisions, son moyen ne peut être pris en compte (cf. supra consid. 2.2). Pour tenter de démontrer le caractère arbitraire des constatations de fait de la décision attaquée, il ne suffit pas, comme le fait le recourant, d'opposer sa propre lecture du dossier à celle de l'autorité cantonale. Il faut alléguer et tenter de démontrer en quoi l'appréciation des preuves de celle-ci serait insoutenable. Or, le recourant ne prétend même pas - ni a fortiori ne tente de démontrer - qu'il serait insoutenable, et partant arbitraire, de considérer comme insuffisamment probantes les déclarations d'un témoin qui se trouve être une amie du poursuivi et de donner plus de foi aux déclarations du fonctionnaire postal affirmant avoir procédé à la notification litigieuse. Le moyen est, là également, irrecevable.</w:t>
      </w:r>
    </w:p>
    <w:p>
      <w:r>
        <w:rPr>
          <w:b/>
        </w:rPr>
        <w:t>E. 6</w:t>
      </w:r>
    </w:p>
    <w:p>
      <w:r>
        <w:t>Sans citer une quelconque norme, le recourant se plaint également du fait que l'audition du collègue masculin de H.________ n'a pas été ordonnée. Cette mesure d'instruction était pourtant nécessaire, dès lors que l'on ne pouvait exclure que " ce collègue ait été l'agent notificateur ou, à tout le moins, l'agent qui a conféré avec [sa] représentante et, partant, l'agent auprès de qui celle-ci a déposé la déclaration orale de l' art. 75 al. 2 LP ". Le recourant perd toutefois de vue que ni la maxime inquisitoire ( art. 20a al. 2 ch. 2 LP ) ni le principe de libre appréciation des preuves ( art. 20a al. 2 ch. 3 LP ) n'excluent l'appréciation anticipée d'une preuve qui la fait apparaître soit vouée à l'échec, faute de force probante suffisante, soit en tout cas impropre à modifier le résultat des preuves déjà administrées, soit encore qu'elle se révèle d'emblée inexacte ou superflue ou qu'elle n'apportera, vu les circonstances particulières, d'autre élément sérieux (GILLIÉRON, Commentaire de la loi fédérale sur la poursuite pour dettes et la faillite, n° 59 ad art. 20a LP et la jurisprudence citée). Or, le recourant ne démontre nullement, par une motivation conforme aux exigences susrappelées (cf. supra consid. 2.1 et 2.2), que l'instance précédente serait tombée dans l'arbitraire en considérant, par une appréciation anticipée des preuves, que les faits de la cause étaient suffisamment établis par le témoignage de H.________. Il suit de là que le grief est irrecevable.</w:t>
      </w:r>
    </w:p>
    <w:p>
      <w:r>
        <w:rPr>
          <w:b/>
        </w:rPr>
        <w:t>E. 7</w:t>
      </w:r>
    </w:p>
    <w:p>
      <w:r>
        <w:t>Le recourant fait encore grief à la cour cantonale d'avoir enfreint les art. 74 al. 1 et 75 al. 2 LP en se fondant exclusivement sur le témoignage de H.________, dont les déclarations étaient contradictoires, pour en déduire que l'exception de non-retour à meilleure fortune n'avait pas été valablement soulevée par sa représentante au moment de la notification. Or, aucun élément ne figurant au dossier ne permettait de contredire formellement les déclarations de cette dernière, selon lesquelles elle avait indiqué oralement à l'agent notificateur de sexe masculin former opposition avec la mention " pas revenu à meilleure fortune ". Dans les circonstances résultant du témoignage de G.________, il était parti de bonne foi du principe que son opposition pour non-retour à meilleure fortune avait été retranscrite par l'agent notificateur. Force est de constater que ce grief se confond entièrement avec celui tiré de la constatation manifestement inexacte des faits, respectivement d'appréciation arbitraire des faits, qui a été déclaré irrecevable (cf. supra consid. 5). Il n'y a dès lors pas lieu de l'examiner plus avant.</w:t>
      </w:r>
    </w:p>
    <w:p>
      <w:r>
        <w:rPr>
          <w:b/>
        </w:rPr>
        <w:t>E. 8</w:t>
      </w:r>
    </w:p>
    <w:p>
      <w:r>
        <w:t>Le recourant se plaint enfin de la violation du principe in dubio pro debitore , lequel devait, selon lui, s'appliquer en l'espèce. En effet, le seul fait que le témoin H.________ ait déclaré ne pas connaître les mots " pas revenu à meilleure fortune " justifiait de " se prononcer en faveur de la validité de la déclaration orale de [sa] représentante, qui [devait] être considérée comme une opposition « pas revenu à meilleure fortune » au sens de l' art. 75 al. 2 LP ". En retenant les seules déclarations du témoin H.________, " qui, encore une fois, semblent être contradictoires ", la cour cantonale avait enfreint le principe in dubio pro debitore . En tous les cas, conformément à ce principe, les doutes qui subsistaient s'agissant des circonstances de la notification du commandement de payer litigieux devaient lui profiter. Il est vrai que la jurisprudence préconisait l'application du principe in dubio pro debitore lorsqu'il y avait un doute à propos de la déclaration d'opposition ( ATF 108 III 6 consid. 3 p. 9). Le Tribunal fédéral est toutefois récemment revenu sur cette jurisprudence, considérant, au vu des critiques exprimées en doctrine, qu'il était préférable de procéder à une interprétation de la déclaration d'opposition au commandement de payer selon le principe de la confiance ( ATF 140 III 567 consid. 2.3 p. 570). En l'espèce, la cour cantonale ne distingue pas clairement l'interprétation subjective (volonté réelle) de l'interprétation objective (selon le principe de la confiance) de la déclaration d'opposition litigieuse. Il apparaît toutefois que les juges précédents ont, sur la base des témoignages recueillis, acquis la conviction que la volonté réelle du poursuivi était de former " opposition totale " au commandement de payer litigieux, de sorte qu'il n'y avait pas lieu de recourir à l'interprétation objective préconisée par la jurisprudence. Dire si la cour cantonale a correctement établi la volonté réelle n'est pas une question de droit, mais d'appréciation des preuves; le Tribunal fédéral ne peut donc l'examiner que sous l'angle restreint de l'arbitraire ( art. 9 Cst. ). Or, le recourant n'invoque en l'occurrence même pas la notion d'arbitraire ( art. 106 al. 2 LTF ) et le grief, tel qu'il est présenté, s'épuise en une critique purement appellatoire, ce qui conduit à son irrecevabilité. A supposer que l'on doive considérer que la cour cantonale a en réalité recherché comment la déclaration émise par la représentante du poursuivi avait de bonne foi pu être comprise par l'agent notificateur en fonction de l'ensemble des circonstances et qu'elle a ainsi recouru à l'interprétation objective, la critique n'aurait pas non plus porté. Si l'application du principe de la confiance est une question de droit que le Tribunal fédéral peut examiner librement ( art. 106 al. 1 LTF ), il doit toutefois, pour trancher cette question, se fonder sur le contenu de la manifestation de volonté et sur les circonstances, dont la constatation relève du fait ( ATF 135 III 410 consid. 3.2 p. 413). Ainsi, pour pouvoir utilement critiquer la manière dont la cour cantonale a interprété, au regard du principe de la confiance, la déclaration d'opposition, encore faut-il que son contenu ait été établi d'une manière susceptible d'être sanctionnée par un grief d'arbitraire dans l'établissement des faits, ce qui, en l'espèce, n'est pas le cas (cf. supra consid. 5). Autant que recevable, le moyen ne peut qu'être rejeté.</w:t>
      </w:r>
    </w:p>
    <w:p>
      <w:r>
        <w:rPr>
          <w:b/>
        </w:rPr>
        <w:t>E. 9</w:t>
      </w:r>
    </w:p>
    <w:p>
      <w:r>
        <w:t>En définitive, le recours doit être rejeté, dans la faible mesure de sa recevabilité. Le recourant, qui succombe, sera condamné aux frais judiciaires ( art. 66 al. 1 LTF ). Il n'y a pas lieu d'allouer de dépens à l'intimée, qui n'a pas eu gain de cause sur effet suspensif et qui n'est pas représentée par avocat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