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5A_350/2014 vom 30. April 2014</w:t>
      </w:r>
    </w:p>
    <w:p>
      <w:r>
        <w:t>Bundesgericht, 2014-04-30, DE</w:t>
      </w:r>
    </w:p>
    <w:p>
      <w:r>
        <w:rPr>
          <w:b/>
        </w:rPr>
        <w:t xml:space="preserve">Quelle: </w:t>
      </w:r>
      <w:r>
        <w:t>https://mcp.opencaselaw.ch/entscheid/bger_5A_350_2014</w:t>
      </w:r>
    </w:p>
    <w:p>
      <w:r>
        <w:t>FR: TF 5A_350/2014 du 30 avril 2014</w:t>
      </w:r>
    </w:p>
    <w:p>
      <w:r>
        <w:t>IT: TF 5A_350/2014 del 30 aprile 2014</w:t>
      </w:r>
    </w:p>
    <w:p>
      <w:pPr>
        <w:pStyle w:val="Heading2"/>
      </w:pPr>
      <w:r>
        <w:t>Volltext</w:t>
      </w:r>
    </w:p>
    <w:p>
      <w:r>
        <w:t>Bundesgericht</w:t>
      </w:r>
    </w:p>
    <w:p>
      <w:r>
        <w:t>Tribunal fédéral</w:t>
      </w:r>
    </w:p>
    <w:p>
      <w:r>
        <w:t>Tribunale federale</w:t>
      </w:r>
    </w:p>
    <w:p>
      <w:r>
        <w:t>Tribunal federal</w:t>
      </w:r>
    </w:p>
    <w:p>
      <w:r>
        <w:t>{T 0/2}</w:t>
      </w:r>
    </w:p>
    <w:p>
      <w:r>
        <w:t>5A_350/2014</w:t>
      </w:r>
    </w:p>
    <w:p>
      <w:r>
        <w:t>Urteil vom 30. April 2014</w:t>
      </w:r>
    </w:p>
    <w:p>
      <w:r>
        <w:t>II. zivilrechtliche Abteilung</w:t>
      </w:r>
    </w:p>
    <w:p>
      <w:r>
        <w:t>Besetzung</w:t>
      </w:r>
    </w:p>
    <w:p>
      <w:r>
        <w:t>Bundesrichterin Escher, präsidierendes Mitglied,</w:t>
      </w:r>
    </w:p>
    <w:p>
      <w:r>
        <w:t>Gerichtsschreiber Füllemann.</w:t>
      </w:r>
    </w:p>
    <w:p>
      <w:r>
        <w:t>Verfahrensbeteiligte</w:t>
      </w:r>
    </w:p>
    <w:p>
      <w:r>
        <w:t>X.________,</w:t>
      </w:r>
    </w:p>
    <w:p>
      <w:r>
        <w:t>Beschwerdeführer,</w:t>
      </w:r>
    </w:p>
    <w:p>
      <w:r>
        <w:t>gegen</w:t>
      </w:r>
    </w:p>
    <w:p>
      <w:r>
        <w:t>Betreibungsamt Y.________ .</w:t>
      </w:r>
    </w:p>
    <w:p>
      <w:r>
        <w:t>Gegenstand</w:t>
      </w:r>
    </w:p>
    <w:p>
      <w:r>
        <w:t>Pfändung, Existenzminimum,</w:t>
      </w:r>
    </w:p>
    <w:p>
      <w:r>
        <w:t>Beschwerde nach Art. 72 ff. BGG gegen das Urteil</w:t>
      </w:r>
    </w:p>
    <w:p>
      <w:r>
        <w:t>vom 25. März 2014 des Obergerichts des Kantons Zug (II. Beschwerdeabteilung als Aufsichtsbehörde über Schuldbetreibung und Konkurs).</w:t>
      </w:r>
    </w:p>
    <w:p>
      <w:r>
        <w:t>Nach Einsicht</w:t>
      </w:r>
    </w:p>
    <w:p>
      <w:r>
        <w:t>in die Beschwerde nach Art. 72 ff. BGG gegen das Urteil BA 2014 15 vom 25. März 2014 des Zuger Obergerichts, das (als SchK-Aufsichtsbehörde) eine Beschwerde des Beschwerdeführers gegen Verfügungen des Betreibungsamtes Y.________ (betreffend Existenzminimum und Rückzug der Lohnpfändungsanzeige) abgewiesen hat, soweit es darauf eingetreten ist,</w:t>
      </w:r>
    </w:p>
    <w:p>
      <w:r>
        <w:t>in Erwägung,</w:t>
      </w:r>
    </w:p>
    <w:p>
      <w:r>
        <w:t>dass das Obergericht erwog, der Beschwerdeführer sei weder zur Ausübung des Besuchsrechts noch (nach fristloser Entlassung) zur Ausübung der Erwerbstätigkeit auf ein Zimmer in A.________ angewiesen, die Nichtanrechnung der Zimmerkosten im Existenzminimum sei daher nicht zu beanstanden, hinsichtlich der übrigen Kosten (auswärtige Verpflegung, Fahrkosten) habe das Betreibungsamt nicht zu wenig, sondern zu viel angerechnet, das Existenzminimum des Beschwerdeführers wäre auf Fr. 2'168.85 statt auf Fr. 2'494.85 zu beziffern gewesen, weil sodann die Einkommenspfändung bis zum 14. Februar 2014 befristet gewesen sei, habe die Existenzminimumberechnung nur bis zu diesem Zeitpunkt gedauert,</w:t>
      </w:r>
    </w:p>
    <w:p>
      <w:r>
        <w:t>dass das bundesgerichtliche Verfahren (entgegen dem Antrag des Beschwerdeführers) nicht in französischer, sondern (entsprechend der Sprache des angefochtenen Entscheids) in deutscher Sprache durchzuführen ist ( Art. 54 Abs. 1 BGG ),</w:t>
      </w:r>
    </w:p>
    <w:p>
      <w:r>
        <w:t>dass auf das allein zum Zweck der Blockierung der Justiz gestellte und damit missbräuchliche Ausstandsbegehren gegen Bundesrichterin Escher nicht einzutreten ist ( BGE 111 Ia 148 E. 2, 105 Ib 301 E. 1c und d), während sich das gegen Gerichtsschreiber Zingg gerichtete Ausstandsbegehren als gegenstandslos erweist,</w:t>
      </w:r>
    </w:p>
    <w:p>
      <w:r>
        <w:t>dass die Beschwerde nach Art. 72 ff. BGG von vornherein unzulässig ist, soweit der Beschwerdeführer Anträge stellt und Rügen erhebt, die über den Gegenstand des Urteils des Obergerichts vom 25. März 2014 hinausgehen oder damit in keinem Zusammenhang stehen, was namentlich für die Begehren auf Schadenersatz und Rückzahlung eines Vorschusses aus einem anderen Verfahren gilt,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dieser Erwägungen aufzeigt, inwiefern das Urteil des Obergerichts vom 25. März 2014 rechts- oder verfassungswidrig sein soll,</w:t>
      </w:r>
    </w:p>
    <w:p>
      <w:r>
        <w:t>dass der Beschwerdeführer ausserdem missbräuchlich prozessiert ( Art. 42 Abs. 7 BGG ) und die Beschwerde auch aus diesem Grund unzulässig ist,</w:t>
      </w:r>
    </w:p>
    <w:p>
      <w:r>
        <w:t>dass somit auf die - offensichtlich unzulässige bzw. keine hinreichende Begründung enthaltende und überdies missbräuchliche - Beschwerde in Anwendung von Art. 108 Abs. 1 lit. a bis c BGG nicht einzutreten ist,</w:t>
      </w:r>
    </w:p>
    <w:p>
      <w:r>
        <w:t>dass dem Beschwerdeführer in Anbetracht der Aussichtslosigkeit der Beschwerde die (sinngemäss beantragte) unentgeltliche Rechtspflege nicht bewilligt werden kann ( Art. 64 Abs. 1 BGG ),</w:t>
      </w:r>
    </w:p>
    <w:p>
      <w:r>
        <w:t>dass der unterliegende Beschwerdeführer kostenpflichtig wird ( Art. 66 Abs. 1 BGG ) und keine Parteientschädigung zugesprochen erhält,</w:t>
      </w:r>
    </w:p>
    <w:p>
      <w:r>
        <w:t>dass mit dem Beschwerdeentscheid die übrigen Verfahrensanträge (u.a. Gesuche um aufschiebende Wirkung und vorsorgliche Massnahmen) gegenstandslos werden,</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das Ausstandsbegehren gegen Bundesrichterin Escher wird nicht eingetreten; das Ausstandsbegehren gegen Gerichtsschreiber Zingg wird als gegenstandslos abgeschrieben.</w:t>
      </w:r>
    </w:p>
    <w:p>
      <w:r>
        <w:t>2.</w:t>
      </w:r>
    </w:p>
    <w:p>
      <w:r>
        <w:t>Auf die Beschwerde wird nicht eingetreten.</w:t>
      </w:r>
    </w:p>
    <w:p>
      <w:r>
        <w:t>3.</w:t>
      </w:r>
    </w:p>
    <w:p>
      <w:r>
        <w:t>Das sinngemässe Gesuch um unentgeltliche Rechtspflege wird abgewiesen.</w:t>
      </w:r>
    </w:p>
    <w:p>
      <w:r>
        <w:t>4.</w:t>
      </w:r>
    </w:p>
    <w:p>
      <w:r>
        <w:t>Die Gerichtskosten von Fr. 500.-- werden dem Beschwerdeführer auferlegt.</w:t>
      </w:r>
    </w:p>
    <w:p>
      <w:r>
        <w:t>5.</w:t>
      </w:r>
    </w:p>
    <w:p>
      <w:r>
        <w:t>Dem Beschwerdeführer wird keine Parteientschädigung zugesprochen.</w:t>
      </w:r>
    </w:p>
    <w:p>
      <w:r>
        <w:t>6.</w:t>
      </w:r>
    </w:p>
    <w:p>
      <w:r>
        <w:t>Dieses Urteil wird dem Beschwerdeführer, dem Betreibungsamt Y.________ und dem Obergericht des Kantons Zug schriftlich mitgeteilt.</w:t>
      </w:r>
    </w:p>
    <w:p>
      <w:r>
        <w:t>Lausanne, 30. April 2014</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