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5A_349/2024 vom 16. Juli 2024</w:t>
      </w:r>
    </w:p>
    <w:p>
      <w:r>
        <w:t>Bundesgericht, 2024-07-16, FR</w:t>
      </w:r>
    </w:p>
    <w:p>
      <w:r>
        <w:rPr>
          <w:b/>
        </w:rPr>
        <w:t xml:space="preserve">Quelle: </w:t>
      </w:r>
      <w:r>
        <w:t>https://mcp.opencaselaw.ch/entscheid/bger_5A_349_2024</w:t>
      </w:r>
    </w:p>
    <w:p>
      <w:r>
        <w:t>FR: TF 5A_349/2024 du 16 juillet 2024</w:t>
      </w:r>
    </w:p>
    <w:p>
      <w:r>
        <w:t>IT: TF 5A_349/2024 del 16 luglio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5A_349/2024</w:t>
      </w:r>
    </w:p>
    <w:p>
      <w:r>
        <w:t>Arrêt du 16 juillet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Justice de paix du district du Jura-Nord vaudois, rue des Moulins 10, 1401 Yverdon-les-Bains.</w:t>
      </w:r>
    </w:p>
    <w:p>
      <w:r>
        <w:t>Objet</w:t>
      </w:r>
    </w:p>
    <w:p>
      <w:r>
        <w:t>enquête préalable en protection de mineur,</w:t>
      </w:r>
    </w:p>
    <w:p>
      <w:r>
        <w:t>recours contre l'arrêt de la Chambre des curatelles du Tribunal cantonal du canton de Vaud du 29 avril 2024 (GA24.005810-240359 92).</w:t>
      </w:r>
    </w:p>
    <w:p>
      <w:r>
        <w:t>Vu :</w:t>
      </w:r>
    </w:p>
    <w:p>
      <w:r>
        <w:t>le recours (traité comme recours en matière civile) interjeté par A.________ à l'encontre de l'arrêt rendu le 29 avril 2024 par la Chambre des curatelles du Tribunal cantonal du canton de Vaud;</w:t>
      </w:r>
    </w:p>
    <w:p>
      <w:r>
        <w:t>l'ordonnance du 5 juin 2024 invitant le recourant à verser une avance de frais de 500 fr. jusqu'au 20 juin 2024;</w:t>
      </w:r>
    </w:p>
    <w:p>
      <w:r>
        <w:t>l'ordonnance du 28 juin 2024 lui impartissant un délai supplémentaire au 3 juillet 2024 pour s'en acquitter;</w:t>
      </w:r>
    </w:p>
    <w:p>
      <w:r>
        <w:t>l'attestation de la Caisse du Tribunal fédéral du 15 juillet 2024;</w:t>
      </w:r>
    </w:p>
    <w:p>
      <w:r>
        <w:t>Considérant :</w:t>
      </w:r>
    </w:p>
    <w:p>
      <w:r>
        <w:t>que le recourant n'a pas effectué l'avance de frais requise dans le délai supplémentaire qui lui a été fixé ( art. 62 al. 3 LTF );</w:t>
      </w:r>
    </w:p>
    <w:p>
      <w:r>
        <w:t>que, cela étant, le présent recours doit être déclaré irrecevable par voie de procédure simplifiée ( art. 108 al. 1 let. a LTF );</w:t>
      </w:r>
    </w:p>
    <w:p>
      <w:r>
        <w:t>que, au demeurant, il eût été de toute manière déclaré irrecevable en raison de sa motivation déficiente (art. 42 al. 2 et 106 al. 2 LTF);</w:t>
      </w:r>
    </w:p>
    <w:p>
      <w:r>
        <w:t>que les frais judiciaires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Le présent arrêt est communiqué au recourant, à la Justice de paix du district du Jura-Nord vaudois et à la Chambre des curatelles du Tribunal cantonal du canton de Vaud.</w:t>
      </w:r>
    </w:p>
    <w:p>
      <w:r>
        <w:t>Lausanne, le 16 juillet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