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347/2015 vom 30. Juni 2015</w:t>
      </w:r>
    </w:p>
    <w:p>
      <w:r>
        <w:t>Bundesgericht, 2015-06-30, FR</w:t>
      </w:r>
    </w:p>
    <w:p>
      <w:r>
        <w:rPr>
          <w:b/>
        </w:rPr>
        <w:t xml:space="preserve">Quelle: </w:t>
      </w:r>
      <w:r>
        <w:t>https://mcp.opencaselaw.ch/entscheid/bger_5A_347_2015</w:t>
      </w:r>
    </w:p>
    <w:p>
      <w:r>
        <w:t>FR: TF 5A 347/2015 du 30 juin 2015</w:t>
      </w:r>
    </w:p>
    <w:p>
      <w:r>
        <w:t>IT: TF 5A 347/2015 del 30 giugno 2015</w:t>
      </w:r>
    </w:p>
    <w:p>
      <w:pPr>
        <w:pStyle w:val="Heading2"/>
      </w:pPr>
      <w:r>
        <w:t>Regeste</w:t>
      </w:r>
    </w:p>
    <w:p>
      <w:r>
        <w:t>sursis à la réalisation d'un immeuble | Droit des poursuites et faillites</w:t>
      </w:r>
    </w:p>
    <w:p>
      <w:pPr>
        <w:pStyle w:val="Heading2"/>
      </w:pPr>
      <w:r>
        <w:t>Erwägungen</w:t>
      </w:r>
    </w:p>
    <w:p>
      <w:r>
        <w:rPr>
          <w:b/>
        </w:rPr>
        <w:t>E. 1</w:t>
      </w:r>
    </w:p>
    <w:p>
      <w:r>
        <w:t>Le présent recours a été déposé dans le délai légal ( art. 100 al. 2 let. a LTF ) à l'encontre d'une décision finale ( art. 90 LTF ; ATF 135 I 187 consid. 1.2) rendue en matière de poursuite pour dettes ( art. 72 al. 2 let. a LTF ) par une autorité de surveillance statuant en dernière instance cantonale ( art. 75 al. 1 LTF ). Il est ouvert indépendamment de la valeur litigieuse ( art. 74 al. 2 let . c LTF). Le plaignant, qui a succombé devant la juridiction précédente, a qualité pour recourir ( art. 76 al. 1 LTF ).</w:t>
      </w:r>
    </w:p>
    <w:p>
      <w:r>
        <w:rPr>
          <w:b/>
        </w:rPr>
        <w:t>E. 2.1</w:t>
      </w:r>
    </w:p>
    <w:p>
      <w:r>
        <w:t>Le recours en matière civile peut être interjeté pour violation du droit, tel qu'il est délimité par les art. 95 et 96 LTF . Le Tribunal fédéral applique ce droit d'office ( art. 106 al. 1 LTF ), sans être limité par les arguments soulevés dans le recours ou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Cependant, compte tenu de l'exigence de motivation contenue à l' art. 42 al. 1 et 2 LTF , le Tribunal fédéral n'examine en principe que les griefs invoqués; il n'est pas tenu de traiter, comme le ferait une autorité de première instance, toutes les questions juridiques qui se posent,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ATF 140 III 86 consid. 2). Le Tribunal fédéral ne revoit qu'avec retenue l'exercice du pouvoir d'appréciation dont dispose l'autorité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V 51 consid. 9.2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à savoir arbitraire au sens de l' art. 9 Cst. ( ATF 133 II 249 consid. 1.2.2), doit, conformément au principe d'allégation, démontrer par une argumentation précise en quoi consiste la violation ( art. 106 al. 2 LTF ). Par ailleurs, aucun fait nouveau ni preuve nouvelle ne peut être présenté à moins de résulter de la décision de l'autorité précédente ( art. 99 al. 1 LTF ). Le recourant doit exposer dans quelle mesure les conditions nécessaires à une présentation ultérieure des moyens de preuve sont remplies ( ATF 133 III 393 consid. 3).</w:t>
      </w:r>
    </w:p>
    <w:p>
      <w:r>
        <w:rPr>
          <w:b/>
        </w:rPr>
        <w:t>E. 3</w:t>
      </w:r>
    </w:p>
    <w:p>
      <w:r>
        <w:t>Dans un premier grief, le recourant reproche à l'autorité cantonale d'avoir violé l' art. 123 LP et abusé de son pouvoir d'appréciation en laissant l'Office des poursuites procéder à la vente litigieuse, alors qu'il était manifeste - notamment eu égard aux garanties offertes à l'appui de sa requête de sursis, au fait que seule une mensualité n'aurait pas été payée dans le délai et à la plainte qu'il avait déposée contre le refus de surseoir à la vente - que dit office aurait dû octroyer le sursis requis, respectivement modifier celui précédemment accordé. Le refus de surseoir à la vente aux enchères constituait un "excès et un abus de pouvoir, devant être assimilé à la violation de la loi ", qui justifiait l'annulation des enchères.</w:t>
      </w:r>
    </w:p>
    <w:p>
      <w:r>
        <w:rPr>
          <w:b/>
        </w:rPr>
        <w:t>E. 3.1.1</w:t>
      </w:r>
    </w:p>
    <w:p>
      <w:r>
        <w:t>L'office ne peut surseoir à la réalisation d'un immeuble que dans le cadre de l' art. 123 LP - qui s'applique à la réalisation des immeubles ( art. 143a LP ; arrêt 7B.30/2003 du 28 février 2003 consid. 2, publié in Pra 2003 (128) p. 680) - ou lorsqu'est pendante une plainte, une action ou toute autre procédure paralysant la réalisation de l'immeuble ( ATF 135 III 28 consid. 3.2 et la référence).</w:t>
      </w:r>
    </w:p>
    <w:p>
      <w:r>
        <w:rPr>
          <w:b/>
        </w:rPr>
        <w:t>E. 3.1.2</w:t>
      </w:r>
    </w:p>
    <w:p>
      <w:r>
        <w:t>Selon l' art. 123 al. 1 LP , si le débiteur rend vraisemblable qu'il peut acquitter sa dette par acomptes et s'il s'engage à verser à l'office des acomptes réguliers et appropriés, le préposé peut renvoyer la réalisation de douze mois au plus, une fois le premier versement effectué. Un sursis à la réalisation ne peut être accordé qu'une fois dans la même poursuite ( GILLIÉRON, Commentaire de la loi fédérale sur la poursuite pour dettes et la faillite, art. 89-158, 2000, n° 22 ad art. 123 LP ). L'office fixe le montant des acomptes et la date des versements; ce faisant, il tient compte tant de la situation du débiteur que de celle du créancier ( art. 123 al. 3 LP ); il a la compétence de modifier sa décision, d'office ou à la réquisition du poursuivant ou du poursuivi, pour l'adapter aux circonstances ( art. 123 al. 5 1 ère phr. LP; GILLIÉRON, op. cit. , n° 36 ad art. 123 LP ). Le sursis est caduc de plein droit lorsqu'un acompte n'est pas versé à temps ( art. 123 al. 5 2 ème phr. LP) et ce, quelle que soit la cause du retard (Gilliéron, op. cit. , n° 38 ad art. 123 LP ). Dans ce cas, l'office des poursuites doit procéder immédiatement à la réalisation sans nouvelle réquisition du poursuivant (arrêts 5A_858/2011 du 20 janvier 2012 consid. 2.1; 7B.83/2006 du 1er juin 2006 consid. 1.2; Gilliéron, op. cit. , n° 39 ad art. 123 LP et les arrêts cités).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 ATF 73 III 93 [95]; autorité cantonale de surveillance des offices de poursuites et faillites (GE), décision du 22 août 1963, in SJ 1965 I p. 156 consid. 3). De même, il ne suffit pas au poursuivi de verser l'acompte arriéré pour faire révoquer la réalisation (Gilliéron, op. cit. , nos 22 et 39 ad art. 123 LP ). La décision de refuser le sursis requis, de l'accorder ou de fixer les modalités de son octroi peut faire l'objet d'une procédure de plainte et de recours aux autorités de surveillance. Dans la mesure où il s'agit de savoir si les décisions de l'office sont justifiées en fait (question d'opportunité et d'appréciation), seules les autorités cantonales de surveillance sont tenues de réexaminer la décision de l'office avec un plein pouvoir de cognition, le Tribunal fédéral faisant pour sa part preuve de retenue (cf. supra consid. 2.1; Gilliéron, op. cit. , n° 19 ad art. 123 LP et les arrêts cités; cf. ég. Suter, in Basler Kommentar, SchKG I, 2ème éd., 2010, n° 39 i.f. et n° 40 ad art. 123 LP ). Le pouvoir d'appréciation de l'office lui permet notamment de refuser de renvoyer la réalisation en raison de circonstances déterminées, telles que la caducité du sursis dans de précédentes poursuites (Gilliéron, loc. cit. ).</w:t>
      </w:r>
    </w:p>
    <w:p>
      <w:r>
        <w:rPr>
          <w:b/>
        </w:rPr>
        <w:t>E. 3.2</w:t>
      </w:r>
    </w:p>
    <w:p>
      <w:r>
        <w:t>En l'espèce, après avoir correctement rappelé les conditions d'application de l' art. 123 LP , l'autorité cantonale a retenu que, malgré le fait que le débiteur proposait de verser un montant de 100'000 fr. d'ici au 15 janvier 2015, un nouveau délai de paiement ne pouvait être fixé dès lors que le sursis précédemment octroyé était caduc de plein droit. La plainte pendante ne justifiait pas non plus de surseoir à la réalisation, dans la mesure où elle avait précisément trait au point de savoir si un sursis devait être octroyé et qu'elle ne concernait pas les conditions prévues pour la réalisation. On ne saurait à l'évidence dire que, par de telles considérations, l'autorité cantonale de surveillance a méconnu la loi ou abusé du pouvoir d'appréciation qui lui est réservé en la matière (cf. supra consid. 3.1). Au vu des principes rappelés ci-dessus, il est clair qu'aucun (nouveau) sursis ne saurait être accordé lorsque, comme en l'espèce, le débiteur ne respecte pas l'échéance de paiement de l'acompte fixé par l'office. Il est également constant que l'office ne peut réviser sa décision selon l' art. 123 al. 5 1 ère phr. LP si le sursis est caduc au sens de l' art. 123 al. 5 2 ème phr. LP. Pour le surplus, il ne résulte pas de l'arrêt cantonal que les créanciers poursuivants auraient donné leur accord à un sursis ou à une suspension, équivalant à un retrait de la réquisition de vente, de sorte que le recourant ne peut rien tirer de l' ATF 114 III 102 consid. 3 dont il se prévaut. Enfin, c'est à juste titre que l'autorité cantonale a qualifié de téméraire l'argument, à nouveau présenté en instance fédérale, consistant à soutenir que le dépôt de la plainte à l'origine de la présente procédure justifiait qu'il soit sursis à la vente. La plainte, formellement recevable et pour laquelle l'effet suspensif a été accordé, qui pourrait commander le renvoi de la réalisation doit en effet porter sur les conditions de vente et/ou l'état des charges (Gilliéron, op. cit ., n° 30 ad art. 133 LP ). Or, en l'espèce, non seulement la plainte ne porte pas sur de tels objets, mais il ne résulte pas de l'arrêt cantonal que l'effet suspensif aurait été accordé. A supposer qu'il eût fallu tenir compte de la requête de sursis querellée - ce qui apparaît exclu compte tenu de la caducité du sursis précédemment octroyé -, il convient de rappeler que dans la procédure de réalisation forcée des immeubles, le débiteur ne peut obtenir un sursis à la vente, une fois celle-ci ordonnée, qu'à condition de payer immédiatement l'acompte fixé (en application de l' art. 123 al. 1 LP ) ainsi que les frais occasionnés par les préparatifs et le renvoi de la vente ( art. 32 al. 1 ORFI ; ATF 121 III 197 consid. 3; arrêt 5A_30/2012 du 12 avril 2012 consid. 4.3), étant précisé que la requête de sursis ne saurait valablement être déposée le jour même de la vente; à cette échéance, seul un paiement de la dette dans son intégralité permet encore d'éviter la réalisation (Kuhn, in Commentaire ORFI, 2012, n° 1 ad art. 32 ORFI et les références). En l'occurrence, il va de soi que l'offre de cession de créance faite à l'office par le recourant le jour même de la vente aux enchères ne répond pas à ces exigences et n'aurait pu qu'être ignorée. Infondé, le grief doit être rejeté.</w:t>
      </w:r>
    </w:p>
    <w:p>
      <w:r>
        <w:rPr>
          <w:b/>
        </w:rPr>
        <w:t>E. 4</w:t>
      </w:r>
    </w:p>
    <w:p>
      <w:r>
        <w:t>Dans un deuxième grief, le recourant reproche à la cour cantonale d'avoir jugé que la publication de la vente ne pouvait être considérée comme insuffisante. Il soutient que, s'agissant d'un bien immobilier estimé à 510'000 fr., l'Office des poursuites aurait " à tout le moins " dû procéder, " cas échéant ", à une deuxième publication dans les Feuilles officielles suisse du commerce et cantonale ainsi que, "en toutes hypothèses ", à plusieurs publications " dans l'ensemble de la presse locale et romande ". Il invoque une violation de l'art. 29 de la loi neuchâteloise d'introduction de la loi fédérale sur la poursuite pour dettes et la faillite (LILP; RS/NE 261.1). Sous réserve d'hypothèses qui n'entrent pas en considération dans le cas présent ( art. 95 let . c à e LTF), la violation du droit cantonal ne constitue pas un motif de recours. Le recourant peut certes faire valoir que la fausse application de ce droit enfreint le principe de l'interdiction de l'arbitraire ou un autre droit constitutionnel ( ATF 140 I 320 consid. 3.1; 138 I 1 consid. 2.1 et les références) - grief qu'il doit motiver conformément aux exigences de l' art. 106 al. 2 LTF (ATF 140 précité consid. 3.2; 140 I 252 consid. 3; 140 II 141 consid. 1.1) -, ce qu'il n'a toutefois pas fait dans le cas d'espèce. Le grief est donc irrecevable.</w:t>
      </w:r>
    </w:p>
    <w:p>
      <w:r>
        <w:rPr>
          <w:b/>
        </w:rPr>
        <w:t>E. 5</w:t>
      </w:r>
    </w:p>
    <w:p>
      <w:r>
        <w:t>Enfin, le recourant fait grief à l'Office des poursuites de ne pas avoir tenu compte du fait que l'immeuble litigieux servait d'habitation familiale et se trouvait sur les terres appartenant à l'hoirie A.________, et de ne pas avoir consulté les autres héritiers. Outre que ce grief n'est pas dirigé contre les motifs de la décision déférée (cf. supra consid. 2.1), il se base sur des pièces nouvelles ainsi que sur des faits qui ne résultent pas de l'arrêt cantonal (cf. supra consid. 2.2). Le moyen est partant, là aussi, irrecevable.</w:t>
      </w:r>
    </w:p>
    <w:p>
      <w:r>
        <w:rPr>
          <w:b/>
        </w:rPr>
        <w:t>E. 6</w:t>
      </w:r>
    </w:p>
    <w:p>
      <w:r>
        <w:t>En conclusion, le recours doit être rejeté dans la mesure de sa recevabilité, aux frais du recourant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