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5A_345/2024 vom 10. Juli 2024</w:t>
      </w:r>
    </w:p>
    <w:p>
      <w:r>
        <w:t>Bundesgericht, 2024-07-10, FR</w:t>
      </w:r>
    </w:p>
    <w:p>
      <w:r>
        <w:rPr>
          <w:b/>
        </w:rPr>
        <w:t xml:space="preserve">Quelle: </w:t>
      </w:r>
      <w:r>
        <w:t>https://mcp.opencaselaw.ch/entscheid/bger_5A_345_2024</w:t>
      </w:r>
    </w:p>
    <w:p>
      <w:r>
        <w:t>FR: TF 5A_345/2024 du 10 juillet 2024</w:t>
      </w:r>
    </w:p>
    <w:p>
      <w:r>
        <w:t>IT: TF 5A_345/2024 del 10 luglio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société A.________ SA fait l'objet d'une poursuite intentée par la Confédération suisse (n° xxx). À la suite de la réquisition de continuer la poursuite, l'Office cantonal des poursuites de Genève a communiqué à la poursuivie, le 12 décembre 2023, un procès-verbal de saisie, à teneur duquel la saisie porte sur une créance à l'encontre de la société B.________ SA (</w:t>
      </w:r>
    </w:p>
    <w:p>
      <w:r>
        <w:t>i.e. tierce débitrice) découlant d'un prêt octroyé le 12 avril 2021. Le 13 février 2024, la poursuivante a requis la réalisation de cette créance, réquisition dont l'Office a avisé la poursuivie le 20 février 2024.</w:t>
      </w:r>
    </w:p>
    <w:p>
      <w:r>
        <w:rPr>
          <w:b/>
        </w:rPr>
        <w:t>E. 1.2</w:t>
      </w:r>
    </w:p>
    <w:p>
      <w:r>
        <w:t>Par acte expédié le 4 mars 2024, la poursuivie a porté plainte au sens de l' art. 17 LP à l'encontre de l'avis de réquisition de vente.</w:t>
      </w:r>
    </w:p>
    <w:p>
      <w:r>
        <w:t>Par décision du 23 mai 2024, la Chambre de surveillance des Offices des poursuites et faillites de la Cour de justice du canton de Genève a déclaré la plainte irrecevable.</w:t>
      </w:r>
    </w:p>
    <w:p>
      <w:r>
        <w:rPr>
          <w:b/>
        </w:rPr>
        <w:t>E. 2</w:t>
      </w:r>
    </w:p>
    <w:p>
      <w:r>
        <w:t>Par écriture expédiée le 3 juin 2024, la poursuivie exerce un recours en matière civile au Tribunal fédéral contre la décision cantonale.</w:t>
      </w:r>
    </w:p>
    <w:p>
      <w:r>
        <w:t>Des observations n'ont pas été requises.</w:t>
      </w:r>
    </w:p>
    <w:p>
      <w:r>
        <w:t>Par ordonnance du 4 juin 2024, la requête d'effet suspensif formée par la recourante a été rejetée.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 art. 72 al. 2 let. a LTF . Il est superflu de discuter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précédente a retenu que l'avis de réception de la réquisition de vente ne constitue pas une "</w:t>
      </w:r>
    </w:p>
    <w:p>
      <w:r>
        <w:t>décision " au sens de l' art. 17 LP , de sorte que cet acte ne peut faire l'objet d'une plainte. En tant qu'elle comporte des griefs à l'égard du procès-verbal de saisie, la plainte est en outre tardive; de surcroît, aucun cas de nullité n'entache cette mesure ( art. 22 al. 1 LP ). La plainte est dès lors irrecevable.</w:t>
      </w:r>
    </w:p>
    <w:p>
      <w:r>
        <w:t>La cour cantonale a considéré que, même recevable, la plainte eût été rejetée sur le fond, car la prétendue "</w:t>
      </w:r>
    </w:p>
    <w:p>
      <w:r>
        <w:t>incessibilité " de la créance saisie ne peut pas mettre en échec la réalisation forcée de celle-ci. Enfin, le procès-verbal de saisie contient la description de la créance envers la tierce débitrice découlant du prêt souscrit le 12 avril 2021 ainsi que son estimation ( art. 97 LP ); les critiques dirigées contre cet acte sont dès lors infondées.</w:t>
      </w:r>
    </w:p>
    <w:p>
      <w:r>
        <w:rPr>
          <w:b/>
        </w:rPr>
        <w:t>E. 4.2</w:t>
      </w:r>
    </w:p>
    <w:p>
      <w:r>
        <w:t>Le mémoire ne comporte aucune critique valablement argumentée à l'encontre du motif d'irrecevabilité de la plainte, en particulier quant à l'absence d'une cause de nullité. La recourante se borne à prétendre que la "</w:t>
      </w:r>
    </w:p>
    <w:p>
      <w:r>
        <w:t>confusion " du procès-verbal de saisie la placerait "</w:t>
      </w:r>
    </w:p>
    <w:p>
      <w:r>
        <w:t>devant une incertitude juridique intolérable ", sans expliquer pourquoi l'incertitude dont elle fait grand cas n'aurait pu être relevée dès la communication du procès-verbal de saisie (</w:t>
      </w:r>
    </w:p>
    <w:p>
      <w:r>
        <w:t>i.e. le 12 décembre 2023). Il s'ensuit que le recours est irrecevable de ce chef ( art. 42 al. 2 LTF ; ATF 142 III 364 consid. 2.4 et les arrêts cités).</w:t>
      </w:r>
    </w:p>
    <w:p>
      <w:r>
        <w:t>S'agissant de l'incessibilité de la créance saisie, la recourante se limite à rappeler le texte de l' art. 164 al.1 CO et à affirmer que le contrat de prêt en cause "</w:t>
      </w:r>
    </w:p>
    <w:p>
      <w:r>
        <w:t>stipule expressément " cette incessibilité, mais ne réfute pas le motif selon lequel les clauses contractuelles qui restreignent la cessibilité de la créance ne s'opposent pas à une réalisation forcée de celle-ci. Insuffisamment motivée, la critique est ainsi irrecevable ( art. 42 al. 2 LTF ; ATF 140 III 86 consid. 2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