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345/2009 vom 9. Juni 2009</w:t>
      </w:r>
    </w:p>
    <w:p>
      <w:r>
        <w:t>Bundesgericht, 2009-06-09, DE</w:t>
      </w:r>
    </w:p>
    <w:p>
      <w:r>
        <w:rPr>
          <w:b/>
        </w:rPr>
        <w:t xml:space="preserve">Quelle: </w:t>
      </w:r>
      <w:r>
        <w:t>https://mcp.opencaselaw.ch/entscheid/bger_5A_345_2009</w:t>
      </w:r>
    </w:p>
    <w:p>
      <w:r>
        <w:t>FR: TF 5A 345/2009 du 9 juin 2009</w:t>
      </w:r>
    </w:p>
    <w:p>
      <w:r>
        <w:t>IT: TF 5A 345/2009 del 9 giugno 2009</w:t>
      </w:r>
    </w:p>
    <w:p>
      <w:pPr>
        <w:pStyle w:val="Heading2"/>
      </w:pPr>
      <w:r>
        <w:t>Regeste</w:t>
      </w:r>
    </w:p>
    <w:p>
      <w:r>
        <w:t>Zwangsbehandlung | Familienrecht</w:t>
      </w:r>
    </w:p>
    <w:p>
      <w:pPr>
        <w:pStyle w:val="Heading2"/>
      </w:pPr>
      <w:r>
        <w:t>Erwägungen</w:t>
      </w:r>
    </w:p>
    <w:p>
      <w:r>
        <w:rPr>
          <w:b/>
        </w:rPr>
        <w:t>E. 1</w:t>
      </w:r>
    </w:p>
    <w:p>
      <w:r>
        <w:t>Angefochten ist ein letztinstanzliches ( Art. 75 Abs. 1 BGG ) Urteil betreffend Anordnung einer Zwangsmassnahme im Zusammenhang mit einer fürsorgerischen Freiheitsentziehung, die mit Beschwerde in Zivilsachen dem Bundesgericht unterbreitet werden kann (Art. 72 Abs. 2 lit. b Ziff. 6 BGG).</w:t>
      </w:r>
    </w:p>
    <w:p>
      <w:r>
        <w:rPr>
          <w:b/>
        </w:rPr>
        <w:t>E. 2.1</w:t>
      </w:r>
    </w:p>
    <w:p>
      <w:r>
        <w:t>Die Beschwerde in Zivilsachen setzt ein aktuelles rechtlich geschütztes Interesse an der Aufhebung oder Änderung des angefochtenen Entscheides voraus ( Art. 76 Abs. 1 lit. b BGG ). Von diesem Erfordernis wird indessen abgesehen, wenn sich die aufgeworfene Frage jederzeit unter gleichen oder ähnlichen Umständen wieder stellen kann, an deren Beantwortung wegen der grundsätzlichen Bedeutung ein hinreichendes öffentliches Interesse besteht und eine rechtzeitige gerichtliche Prüfung kaum möglich ist ( BGE 125 I 394 E. 4b S. 397; vgl. auch Urteile 1P.689/2003 vom 7. Januar 2004 E.1, nicht publ. in: BGE 130 I 16 ; 1P.103/2001 vom 22. März 2001 E. 2b, nicht publ. in: BGE 127 I 6 ; aus der neueren Rechtsprechung Urteil 5A_781/2008 vom 5. Dezember 2008 E. 1.2; je mit Hinweisen).</w:t>
      </w:r>
    </w:p>
    <w:p>
      <w:r>
        <w:rPr>
          <w:b/>
        </w:rPr>
        <w:t>E. 2.2</w:t>
      </w:r>
    </w:p>
    <w:p>
      <w:r>
        <w:t>Gegenstand des angefochtenen Entscheides bildet einzig die am 20. Juli 2008 angeordnete Zwangsbehandlung. Da diese vollzogen worden ist, hat der Beschwerdeführer kein aktuelles rechtlich geschütztes Interesse mehr an deren Überprüfung. Ein ausnahmsweise genügendes abstraktes Rechtsschutzinteresse macht er nicht geltend; ein solches ist vorliegend auch nicht ersichtlich. Daher fehlt es am rechtlich geschützten Interesse an der Aufhebung oder Änderung des angefochtenen Entscheides.</w:t>
      </w:r>
    </w:p>
    <w:p>
      <w:r>
        <w:rPr>
          <w:b/>
        </w:rPr>
        <w:t>E. 3</w:t>
      </w:r>
    </w:p>
    <w:p>
      <w:r>
        <w:t>Somit ist auf die Beschwerde nicht einzutreten.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