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5A_344/2012 vom 18. September 2012</w:t>
      </w:r>
    </w:p>
    <w:p>
      <w:r>
        <w:t>Bundesgericht, 2012-09-18, FR</w:t>
      </w:r>
    </w:p>
    <w:p>
      <w:r>
        <w:rPr>
          <w:b/>
        </w:rPr>
        <w:t xml:space="preserve">Quelle: </w:t>
      </w:r>
      <w:r>
        <w:t>https://mcp.opencaselaw.ch/entscheid/bger_5A_344_2012</w:t>
      </w:r>
    </w:p>
    <w:p>
      <w:r>
        <w:t>FR: TF 5A_344/2012 du 18 septembre 2012</w:t>
      </w:r>
    </w:p>
    <w:p>
      <w:r>
        <w:t>IT: TF 5A_344/2012 del 18 settembre 2012</w:t>
      </w:r>
    </w:p>
    <w:p>
      <w:pPr>
        <w:pStyle w:val="Heading2"/>
      </w:pPr>
      <w:r>
        <w:t>Erwägungen</w:t>
      </w:r>
    </w:p>
    <w:p>
      <w:r>
        <w:rPr>
          <w:b/>
        </w:rPr>
        <w:t>E. 1</w:t>
      </w:r>
    </w:p>
    <w:p>
      <w:r>
        <w:t>Le recours est dirigé contre une décision finale ( art. 90 LTF ), prise en dernière instance cantonale ( art. 75 al. 1 LTF ), qui a pour objet l'exécution d'un jugement étranger rendu en matière civile (art. 72 al. 2 let. b ch. 1 LTF). Introduit en temps utile ( art. 100 al. 1 LTF ) et dans les formes requises (art. 42 al. 1 à 3 LTF), il est en outre formé par les recourants qui ont succombé dans leurs conclusions devant l'instance précédente ( art. 76 al. 1 LTF ).</w:t>
      </w:r>
    </w:p>
    <w:p>
      <w:r>
        <w:t>La cause est de nature pécuniaire, dès lors que, comme c'est la règle en matière successorale (arrêt 5A_395/2010 du 22 octobre 2010 consid. 1.2.2), la requête des recourants vise un but économique (arrêt 4A_584/2008 du 13 mars 2009 consid. 1.1 non publié aux ATF 135 III 304 ; ATF 118 II 528 consid. 2c; arrêt 5A_594/2009 du 20 avril 2010 consid. 1.1), à savoir recevoir les actifs, à hauteur de plus d'un million de dollars, déposés par le défunt dans deux établissements bancaires genevois; la valeur litigieuse est donc atteinte (art. 51 al. 2 et 74 al. 1 let. b LTF). Il s'ensuit que le recours en matière civile est en principe recevable.</w:t>
      </w:r>
    </w:p>
    <w:p>
      <w:r>
        <w:t>La recevabilité du recours en matière civile rend irrecevable le recours constitutionnel subsidiaire exercé parallèlement par les recourants contre l'arrêt querellé ( art. 113 LTF ; ATF 134 III 379 consid. 1.2). Les griefs d'ordre constitutionnel qu'ils ont soulevés dans cette voie de droit seront cependant examinés dans le recours en matière civile, l'intitulé erroné d'un recours ne devant pas nuire à son auteur ( ATF 134 III 379 consid. 1.2); en effet, la notion de droit fédéral de l' art. 95 let. a LTF englobe le droit constitutionnel ( ATF 135 III 670 consid. 1.4).</w:t>
      </w:r>
    </w:p>
    <w:p>
      <w:r>
        <w:rPr>
          <w:b/>
        </w:rPr>
        <w:t>E. 2.1</w:t>
      </w:r>
    </w:p>
    <w:p>
      <w:r>
        <w:t>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Il ne connaît cependant de la violation des droits fondamentaux ou du droit cantonal que si ce grief a été soulevé et motivé ( art. 106 al. 2 LTF ; ATF 134 I 83 consid. 3.2; 133 II 249 consid. 1.4.2). Si le recourant se plaint de la violation de tels droits, il doit ainsi satisfaire au principe d'allégation (Rügeprinzip, principio dell'allegazione), en indiquant précisément quelle disposition constitutionnelle ou légale a été violée et en démontrant, par une argumentation précise, en quoi consiste la violation ( ATF 133 IV 286 consid. 1.4; 133 II 249 consid. 1.4.2).</w:t>
      </w:r>
    </w:p>
    <w:p>
      <w:r>
        <w:rPr>
          <w:b/>
        </w:rPr>
        <w:t>E. 2.2</w:t>
      </w:r>
    </w:p>
    <w:p>
      <w:r>
        <w:t>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invoquer que les faits ont été établis de manière manifestement inexacte ( art. 97 al. 1 LTF ), c'est-à-dire que les constatations de fait sont arbitraires au sens de l' art. 9 Cst. ( ATF 133 II 249 consid. 1.2.2), doit satisfaire au principe d'allégation susmentionné (consid. 2.1).</w:t>
      </w:r>
    </w:p>
    <w:p>
      <w:r>
        <w:rPr>
          <w:b/>
        </w:rPr>
        <w:t>E. 3.1</w:t>
      </w:r>
    </w:p>
    <w:p>
      <w:r>
        <w:t>La cour cantonale a tout d'abord constaté que les recourants n'avaient pas produit en première instance l'« acte d'hoirie » et sa traduction en original, mais seulement des copies, sans ajouts originaux certifiant leur conformité avec les originaux. Elle n'a pas non plus tenu compte des documents produits pour la première fois devant elle pour le motif que les faits et moyens de preuve nouveaux sont irrecevables à l'appui d'un recours. Pour le reste, elle a nié tout formalisme excessif dès lors que l'exigence d'une expédition authentique de la décision étrangère est une condition formelle de la reconnaissance qui n'a rien d'inattendu et au sujet de laquelle il n'est pas nécessaire d'interpeller les parties. Elle a, en conséquence, confirmé l'irrecevabilité de la requête d'exéquatur.</w:t>
      </w:r>
    </w:p>
    <w:p>
      <w:r>
        <w:rPr>
          <w:b/>
        </w:rPr>
        <w:t>E. 3.2</w:t>
      </w:r>
    </w:p>
    <w:p>
      <w:r>
        <w:t>Invoquant l' art. 180 al. 1 CPC , les recourants font valoir qu'ils pouvaient se contenter de produire, en première instance, des copies de l'« acte d'hoirie » dès lors que l'intimée n'avait jamais mis en doute son authenticité et que le tribunal n'avait pas requis la production de l'original. Ils se plaignent en outre de formalisme excessif et estiment que le Tribunal de première instance aurait dû, pour se conformer aux règles de la bonne foi, les interpeller sur le fait que l'acte n'avait été produit qu'en copie. Ils contestent également que la production, en annexe au recours, des originaux des copies produites en première instance constituent des nova au sens de l' art. 326 CPC . Ils invoquent enfin une violation de l'interdiction de l'arbitraire, de leur droit d'être entendu et de l'égalité de traitement.</w:t>
      </w:r>
    </w:p>
    <w:p>
      <w:r>
        <w:rPr>
          <w:b/>
        </w:rPr>
        <w:t>E. 3.3</w:t>
      </w:r>
    </w:p>
    <w:p>
      <w:r>
        <w:t>L'intimée conteste que le document produit par les recourants, en copie comme en original, puisse satisfaire aux conditions de l' art. 29 LDIP dès lors qu'il ne permet pas de déterminer si l'expédition est complète et légalisée. S'appuyant sur l'argumentation de la cour cantonale, elle considère que les recourants ne peuvent se prévaloir d'une violation ni du principe de la bonne foi ni des règles de procédure concernant les nova en instance de recours. Elle fait ensuite valoir qu'une reconnaissance de l'acte serait de toute manière impossible car celui-ci aurait été rendu en violation des principes fondamentaux de la procédure et serait contraire à l'ordre public suisse. Elle conteste enfin que la décision soit arbitraire, qu'elle consacre un formalisme excessif ou viole le droit d'être entendu des recourants.</w:t>
      </w:r>
    </w:p>
    <w:p>
      <w:r>
        <w:rPr>
          <w:b/>
        </w:rPr>
        <w:t>E. 4</w:t>
      </w:r>
    </w:p>
    <w:p>
      <w:r>
        <w:t>De manière générale, les recourants font valoir que les copies de l'acte transmises à l'appui de leur requête étaient suffisantes pour obtenir l'exequatur et que, s'il tel n'était pas le cas, ils auraient dû être invités à remédier à cette irrégularité. Ils se plaignent de formalisme excessif.</w:t>
      </w:r>
    </w:p>
    <w:p>
      <w:r>
        <w:rPr>
          <w:b/>
        </w:rPr>
        <w:t>E. 4.1</w:t>
      </w:r>
    </w:p>
    <w:p>
      <w:r>
        <w:t>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135 I 6 consid. 2.1; 132 I 249 consid. 5; 130 V 177 consid. 5.4.1; 128 II 139 consid. 2a; 127 I 31 consid. 2a/bb).</w:t>
      </w:r>
    </w:p>
    <w:p>
      <w:r>
        <w:rPr>
          <w:b/>
        </w:rPr>
        <w:t>E. 4.2</w:t>
      </w:r>
    </w:p>
    <w:p>
      <w:r>
        <w:t>En vertu de l' art. 52 CPC , quiconque participe à la procédure doit se conformer aux règles de la bonne foi. En particulier, le principe de la bonne foi et l'interdiction de l'arbitraire s'opposent à ce que des griefs d'ordre formel qui auraient pu être soulevés à un stade antérieur soient invoqués plus tard, une fois l'issue défavorable connue ( ATF 135 III 334 consid. 2.2; 134 I 20 consid. 4.3.1; 132 II 485 consid. 4.3; 130 III 66 consid. 4.3; arrêt 5A_641/2011 du 23 février 2012 consid. 4.1.2).</w:t>
      </w:r>
    </w:p>
    <w:p>
      <w:r>
        <w:rPr>
          <w:b/>
        </w:rPr>
        <w:t>E. 4.3</w:t>
      </w:r>
    </w:p>
    <w:p>
      <w:r>
        <w:t>Selon l' art. 29 al. 1 let. a et b LDIP , la requête en reconnaissance ou en exécution sera accompagnée d'une expédition complète et authentique de la décision et d'une attestation constatant que celle-ci n'est plus susceptible de recours ordinaire ou qu'elle est définitive. Selon la jurisprudence, il convient d'éviter tout formalisme excessif dans l'application de cette disposition. Les exigences visées ont pour seul but de fournir, par un moyen de preuve formel, la certitude que la décision est authentique et qu'elle a acquis force de chose jugée; leur absence n'entraîne toutefois pas le refus de l'exequatur, si l'authenticité de la décision et le fait qu'elle est passée en force ne sont pas contestés ou ressortent des autres pièces du dossier (arrêt 5P.353/1991 du 24 avril 1992 consid. 3c non publié aux ATF 118 Ia 118 ; s'agissant de l'art. IV ch. 1 de la Convention de New York pour la reconnaissance et l'exécution des sentences arbitrales étrangères du 10 juin 1958 [RS 0.277.12], cf. arrêt 5A_427/2011 du 10 octobre 2011 consid. 5 in SJ 2012 I p. 81; arrêt 4P.173/2003 du 8 décembre 2003 consid. 2).</w:t>
      </w:r>
    </w:p>
    <w:p>
      <w:r>
        <w:rPr>
          <w:b/>
        </w:rPr>
        <w:t>E. 4.4</w:t>
      </w:r>
    </w:p>
    <w:p>
      <w:r>
        <w:t>Il ressort de l'arrêt cantonal que les recourants n'ont pas produit l'original de l'« acte d'hoirie » à l'appui de leur requête du 6 août 2010, mais seulement une copie. En revanche, ils ont fait parvenir, en annexe à leur recours du 12 août 2011, ledit acte, en original - ou, à tout le moins, avec des tampons et une apostille originaux servant à l'authentifier -, sa traduction, en original, effectuée le 12 juillet 2010 et une attestation de l'ambassade de Suisse en Egypte pour la légalisation de la signature du traducteur, de la signature d'un membre du Ministère égyptien des Affaires Etrangères et du sceau dudit ministère. De plus, dans ses écritures en première instance, l'intimée n'a formulé aucune objection quant à l'authenticité et au caractère complet de l'expédition des recourants ni n'a mis en cause l'entrée en force de l'acte; elle connaissait d'ailleurs l'existence de cet acte avant l'introduction d'instance en Suisse, puisqu'il avait d'ores et déjà été produit par les recourants devant les tribunaux français et allemands - sans que son authenticité fût remise en cause - et que les biens du défunt sis en Egypte avaient été partagés sur la base de cet acte. Enfin, l'acte en cause exprime la succession légale de manière conforme au droit égyptien tel qu'établi par la cour cantonale. En conséquence, il y a lieu de déduire l'authenticité de l'« acte d'hoirie ». En effet, la preuve littérale n'est pas le seul moyen admissible pour établir la réalisation des conditions de la reconnaissance ou de l'exécution d'un jugement étranger (arrêt 5P.353/1991 du 24 avril 1992 consid. 3c non publié aux ATF 118 Ia 118 ). Il s'ensuit que les tribunaux genevois - qui disposaient en outre depuis le dépôt du recours d'un acte authentifié - ont appliqué les règles de procédure d'une manière stricte que ne justifie aucun intérêt digne de protection et qui complique de manière insoutenable la réalisation du droit matériel. C'est, en effet, faire preuve de formalisme excessif (cf. consid. 4.1 supra) que de contraindre les recourants à déposer une nouvelle requête aux seules fins d'attester un fait acquis.</w:t>
      </w:r>
    </w:p>
    <w:p>
      <w:r>
        <w:t>Le fait que l'intimée conteste désormais l'authenticité de l'« acte d'hoirie » n'y change rien. Ce n'est qu'une fois que le Tribunal de première instance a déclaré la requête irrecevable, pour le motif que l'acte n'avait été produit qu'en copie, qu'elle s'est prévalue et se prévaut désormais du défaut formel de l'expédition. Il suit de là que l'intimée adopte, pour les besoins de la cause, une attitude procédurale contraire à la bonne foi (cf. consid. 4.2 supra). En effet, en tant qu'elle n'a pas contesté en première instance - comme d'ailleurs devant les tribunaux français et allemands - l'authenticité de l'acte ni son contenu, elle n'était plus habilitée, sans contrevenir aux règles de la bonne foi, à la contester ni en procédure de recours cantonal ni en procédure fédérale.</w:t>
      </w:r>
    </w:p>
    <w:p>
      <w:r>
        <w:t>En conséquence, l'arrêt entrepris est constitutif de formalisme excessif et doit être annulé. Dès lors que le Tribunal fédéral ne peut, en principe, pas réformer une décision d'irrecevabilité, il y a lieu de renvoyer la cause (arrêt 4A_330/2008 du 27 janvier 2010 consid. 2.1 non publié aux ATF 136 III 102 ); il est expédient de renvoyer la cause au Tribunal de première instance du canton de Genève ( art. 107 al. 2 2 e phr. LTF) pour qu'il examine au fond la requête d'exequatur.</w:t>
      </w:r>
    </w:p>
    <w:p>
      <w:r>
        <w:rPr>
          <w:b/>
        </w:rPr>
        <w:t>E. 5</w:t>
      </w:r>
    </w:p>
    <w:p>
      <w:r>
        <w:t>En définitive, le recours est admis, l'arrêt attaqué annulé et la cause renvoyée au Tribunal de première instance de Genève pour nouvelle décision dans le sens des considérants. L'intimée, qui succombe, supportera les frais de justice arrêtés à 10'000 fr. ( art. 66 al. 1 LTF ) et versera aux recourants une indemnité de dépens à hauteur de 12'000 fr. ( art. 68 al. 1 et 2 LTF ). La requête d'assistance judiciaire des recourants pour la procédure devant le Tribunal fédéral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