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5A_343/2019 vom 4. Oktober 2019</w:t>
      </w:r>
    </w:p>
    <w:p>
      <w:r>
        <w:t>Bundesgericht, 2019-10-04, FR</w:t>
      </w:r>
    </w:p>
    <w:p>
      <w:r>
        <w:rPr>
          <w:b/>
        </w:rPr>
        <w:t xml:space="preserve">Quelle: </w:t>
      </w:r>
      <w:r>
        <w:t>https://mcp.opencaselaw.ch/entscheid/bger_5A_343_2019</w:t>
      </w:r>
    </w:p>
    <w:p>
      <w:r>
        <w:t>FR: TF 5A_343/2019 du 4 octobre 2019</w:t>
      </w:r>
    </w:p>
    <w:p>
      <w:r>
        <w:t>IT: TF 5A_343/2019 del 4 ottobre 2019</w:t>
      </w:r>
    </w:p>
    <w:p>
      <w:pPr>
        <w:pStyle w:val="Heading2"/>
      </w:pPr>
      <w:r>
        <w:t>Erwägungen</w:t>
      </w:r>
    </w:p>
    <w:p>
      <w:r>
        <w:rPr>
          <w:b/>
        </w:rPr>
        <w:t>E. 1</w:t>
      </w:r>
    </w:p>
    <w:p>
      <w:r>
        <w:t>Interjeté en temps utile ( art. 100 al. 1 LTF ) et dans la forme légale ( art. 42 al. 1 LTF ), le recours est dirigé contre une décision finale ( art. 90 LTF ), rendue par une autorité cantonale supérieure statuant sur recours ( art. 75 LTF ) dans une affaire de nature non pécuniaire sujette au recours en matière civile (art. 72 al. 2 let. b ch. 6 LTF; arrêt 5A_88/2017 du 25 septembre 2017 consid. 1.1 non publié in ATF 143 III 473 et les références). Le recourant, qui a succombé dans ses conclusions devant l'autorité précédente, a qualité pour recourir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Il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5A_243/2019 du 17 mai 2019 consid. 2.3; 5A_904/2015 du 29 septembre 2016 consid. 2.3).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Postérieure à l'arrêt querellé, la plainte pénale pour diffamation et calomnie du 24 avril 2019 n'est pas recevable dans la présente procédure, étant précisé que le recourant ne motive au demeurant nullement en quoi l'une des exceptions susvisées serait remplie. Pour les mêmes motifs, les documents produits - au demeurant après l'échéance du délai de recours - par courrier du 18 juillet 2019, à savoir le certificat de fin d'études secondaires et les prix reçus par l'enfant B.________, sont également irrecevables.</w:t>
      </w:r>
    </w:p>
    <w:p>
      <w:r>
        <w:rPr>
          <w:b/>
        </w:rPr>
        <w:t>E. 3</w:t>
      </w:r>
    </w:p>
    <w:p>
      <w:r>
        <w:t>Invoquant l'art. 12 Convention du 20 novembre 1989 relative aux droits de l'enfant (CDE; RS 0.107), le recourant reproche à la juridiction précédente de n'avoir pas entendu les enfants lors de la procédure cantonale de recours.</w:t>
      </w:r>
    </w:p>
    <w:p>
      <w:r>
        <w:t>3.1.1 Précisant que les deux enfants que souhaitait adopter le recourant n'avaient pas la qualité de parties au sens de l'art. 13 al. 1 de la loi vaudoise sur la procédure administrative (LPA-VD; BLV 173.36) dès lors qu'ils n'étaient pas susceptibles d'être directement atteints par la décision d'agrément attaquée, laquelle ne portait que sur l'aptitude du parent adoptif (cf. art. 5 et 6 al. 1 de l'Ordonnance sur l'adoption [OAdo; RS 211.221.36]), l'autorité précédente a refusé de donner suite aux réquisitions du recourant tendant à l'audition des enfants et à la tenue d'une audience, s'estimant déjà suffisamment renseignée par les éléments figurant au dossier. Elle a souligné que le point de vue des enfants avait été recueilli à plusieurs reprises par les différents intervenants à la procédure d'adoption (Justice de paix, OCTP, SPJ) et que les résumés ou transcriptions correspondants figuraient au dossier, si bien qu'une audition supplémentaire n'apparaissait ni nécessaire ni judicieuse.</w:t>
      </w:r>
    </w:p>
    <w:p>
      <w:r>
        <w:t>3.1.2 En l'espèce, le recourant, qui se contente d'exposer de manière théorique l'évolution de statut juridique de l'enfant du XIX</w:t>
      </w:r>
    </w:p>
    <w:p>
      <w:r>
        <w:t>ème siècle à nos jours, ne discute nullement les motifs de la décision entreprise. Partant, sa critique est d'emblée irrecevable (cf.</w:t>
      </w:r>
    </w:p>
    <w:p>
      <w:r>
        <w:t>supra consid. 2.1).</w:t>
      </w:r>
    </w:p>
    <w:p>
      <w:r>
        <w:rPr>
          <w:b/>
        </w:rPr>
        <w:t>E. 4</w:t>
      </w:r>
    </w:p>
    <w:p>
      <w:r>
        <w:t>Se référant aux art. 264 CC , 5 OAdo et 1 let. a de la Convention de La Haye du 29 mai 1993 sur la protection des enfants et la coopération en matière d'adoption internationale (RS 0.211.221.311), au principe de l'interdiction de l'arbitraire ( art. 9 Cst. ) ainsi qu'aux art. 3, 21 let. a et 27 CDE , le recourant reproche ensuite à la cour cantonale d'avoir refusé de lui octroyer un agrément pour l'accueil des deux enfants en vue de leur adoption.</w:t>
      </w:r>
    </w:p>
    <w:p>
      <w:r>
        <w:rPr>
          <w:b/>
        </w:rPr>
        <w:t>E. 4.1</w:t>
      </w:r>
    </w:p>
    <w:p>
      <w:r>
        <w:t>L'autorité cantonale a retenu que, quand bien même une grande partie des éléments au dossier était favorable au recourant, elle ne suffisait pas à éclipser les éléments relatés dans le dossier de police, tant ceux-ci étaient préoccupants. A leur lecture en effet, il apparaissait que l'intéressé avait été mêlé à une enquête policière concernant des soupçons d'abus commis par des prêtres en 2008. Son implication dans cette affaire proviendrait des dépositions d'un évêque suisse, qui l'aurait désigné expressément à la police, expliquant qu'il avait refusé de l'incardiner à l'époque dans son diocèse après avoir reçu deux plaintes de gestes troubles de sa part. L'un des deux plaignants aurait pu être identifié par un abbé lausannois, lequel aurait précisé que le recourant utilisait son sacerdoce pour " parvenir à ses fins " et non pas dans l'intérêt de l'Eglise. Contacté par la police, le plaignant en question aurait révélé que lorsqu'il était scout et âgé de 18 ou 20 ans, soit en 2005 ou 2006, le recourant, alors aumônier, lui avait fait une déclaration d'amour, l'avait invité à son domicile, lui avait confié avoir des " pouvoirs " spéciaux et lui avait proposé de rester dormir chez lui. Ce même plaignant aurait encore déclaré que deux de ses amis avaient reçu des propositions similaires de l'intéressé, lorsqu'ils avaient le même âge, et qu'il avait déjà entendu dire par le passé qu'il fallait s'en " méfier ". En 2016, la police de sûreté lausannoise avait été alertée à son tour, par un autre biais, que le recourant aurait été impliqué une dizaine d'années auparavant dans une affaire d'attouchements sexuels sur des enfants. La dénonciatrice aurait manifesté ses craintes après avoir découvert que l'intéressé travaillait comme enseignant et avait adopté un enfant. La police lausannoise avait alors poursuivi l'enquête de son homologue fribourgeoise et repris contact avec le plaignant précité, lequel aurait confirmé ses précédentes déclarations et aurait nommé deux autres anciens scouts, dont l'un aurait raconté à la police de sûreté que lorsqu'il avait 16 ans, il avait également été invité à dormir chez le recourant, lequel avait prétexté que sa chambre d'amis était inutilisable et avait donc dormi dans le même lit que lui. Le déposant aurait indiqué avoir ensuite pris ses distances, sentant que cette histoire n'était pas nette et aurait aussi été choqué d'apprendre que l'intéressé travaillait avec des adolescents, soit justement ses " cibles ". Il aurait décrit le recourant comme étant quelqu'un de très intelligent, tordu et manipulateur, qui savait trouver le sujet de discussion propice pour se rapprocher des jeunes. Il résultait encore du rapport de police lausannois que le recourant avait adopté son fils sans l'accord de l'Eglise catholique, mais que son évêque l'avait soutenu ultérieurement, par courrier du 15 septembre 2015, dans lequel il avait néanmoins prié le destinataire de " garder la discrétion nécessaire, évitant ainsi de refaire porter publiquement par un homme le poids des fragilités du passé ". Au terme de son rapport, la police lausannoise exprimait son inquiétude quant au fait que le recourant puisse enseigner à des adolescents, inquiétude renforcée par l'omission de l'intéressé de signaler son statut de prêtre à la Direction générale de l'enseignement obligatoire.</w:t>
      </w:r>
    </w:p>
    <w:p>
      <w:r>
        <w:t>Certes, le recourant n'avait pas pu s'exprimer sur le contenu de ces deux rapports, dont il contestait fermement la teneur. Il n'en demeurait pas moins que les évènements relatés étaient très dérangeants, d'une gravité considérable et qu'ils émanaient de plusieurs sources différentes, dont certaines n'avaient aucun lien entre elles. Le commandant de la Police cantonale vaudoise avait d'ailleurs lui-même considéré que les faits décrits étaient suffisamment inquiétants pour en faire part au département compétent ainsi qu'au Procureur général en avril 2016. Ainsi, même s'ils n'avaient pas donné lieu à une condamnation pénale, qu'ils restaient partiellement flous en raison de leur ancienneté et qu'ils ne pouvaient être considérés comme avérés, ils représentaient des indices troublants qui suffisaient à ternir la candidature du recourant. Par ailleurs, celui-ci avait encore fait l'objet récemment d'une plainte pénale pour contrainte sexuelle. Bien que cette affaire se soit soldée par une ordonnance de classement, la manière dont le recourant aurait réagi au comportement du plaignant lors d'un massage thérapeutique, telle qu'il l'aurait lui-même décrite lors de son audition par la police, laissait planer un malaise et une ambiguïté tangibles qui ne pouvaient être ignorés. L'intéressé était également connu défavorablement des services de police pour prévention de vol simple commis en 2017, dont les détails n'étaient pas connus. Il résultait de surcroît de la décision du SPJ que le recourant avait dû être remis à l'ordre en 2016 par le directeur de son école, après avoir donné rendez-vous, par le biais des réseaux sociaux, à un jeune élève d'un autre établissement sans en référer préalablement à l'enseignante ou aux représentants légaux de celui-ci. Enfin, le comportement adopté par le recourant depuis le début de la procédure administrative ne parlait pas non plus en sa faveur, puisqu'il n'avait pas collaboré avec les autorités, n'avait pas respecté leurs injonctions et s'était rapidement érigé en figure paternelle à l'égard de ses protégés sans attendre le bon déroulement de la procédure. Au vu de ces éléments, il ne pouvait être reproché à l'autorité de première instance d'avoir considéré que le recourant ne présentait pas les qualités personnelles requises, au sens de l' art. 5 al. 2 let . d ch. 1 OAdo, pour accueillir des enfants en vue de leur adoption. Le dossier de police laissait planer un doute rédhibitoire sur son aptitude à servir leur bien, alors même qu'il n'avait pas fait l'objet d'une condamnation pénale. Or, ce doute ne pouvait céder le pas devant les autres éléments favorables au dossier, aussi nombreux fussent-ils. Cette conclusion s'imposait d'autant plus qu'il était question de l'adoption de plusieurs enfants par une personne seule, cas de figure qui appelait une attention toute particulière de la part de l'autorité administrative. Dans l'intérêt des enfants, le moindre doute, même ténu, n'était tout simplement pas permis. Dans ces circonstances, l'autorité de première instance avait à juste titre renoncé à poursuivre l'évaluation sociale du recourant et considéré que les éléments susmentionnés étaient incompatibles avec l'accueil d'enfants en vue de leur adoption. La juridiction précédente a encore relevé, à toutes fins utiles, qu'il n'était pas clairement établi que les enfants concernés soient issus de la même mère, que celle-ci ait bien consenti à l'adoption et que l'aboutissement de cette démarche, qui aurait pour effet de rompre totalement les liens de filiation préexistants, soit adéquate. Dans la mesure où l'enfant aîné avait exprimé devant la Juge de paix avoir la responsabilité de faire venir sa famille en Suisse dès que possible, il n'était pas non plus exclu qu'une adoption aurait pour effet de contourner les règles de police des étrangers.</w:t>
      </w:r>
    </w:p>
    <w:p>
      <w:r>
        <w:rPr>
          <w:b/>
        </w:rPr>
        <w:t>E. 4.2</w:t>
      </w:r>
    </w:p>
    <w:p>
      <w:r>
        <w:t>Le recourant reproche à l'autorité cantonale d'avoir retenu à tort que sa situation était incompatible avec l'accueil des enfants en vue de leur adoption. En effet, il ne ferait " nul doute " que l'intérêt de ceux-ci serait d'être auprès de lui. Il souligne qu'il est à même de les comprendre et de les aider compte tenu de sa profession d'enseignant, que les enfants se rendent volontiers chez lui, qu'ils s'épanouissent à son contact et ont de bons résultats scolaires, ce qui ne serait " assurément pas le portrait de jeunes mal dans leur peau ". Il serait par ailleurs en mesure de leur offrir un avenir serein en Suisse. Il relève également que l'enfant qu'il a précédemment adopté est actuellement étudiant en médecine et qu'il ne serait pas allé aussi loin s'il n'était pas une personne adéquate. Soulignant que toute adoption doit être précédée d'un placement, le recourant soutient qu'il a accueilli les enfants chez lui précisément dans le but de préparer cette adoption dans les meilleures conditions et de s'assurer qu'elle servirait leur bien. Il aurait ainsi construit une relation avec eux non pour se les " accaparer " mais pour préparer l'établissement d'un lien de filiation, de sorte que l'autorité cantonale aurait dû saluer son comportement au lieu de le lui reprocher. Alors qu'elle devait tenir compte de l'ensemble des circonstances pour effectuer son examen, la juridiction précédente se serait à tort focalisée sur les éléments défavorables de son dossier. Or, ceux-ci sont contestés, ne constituent pas des renseignements fiables au sens de l' art. 21 let. a CDE et ne reposent sur aucune condamnation pénale. Sauf à violer le principe de la présomption d'innocence, l'autorité ne pouvait se fonder sur des ouï-dire pour lui refuser l'agrément, le recourant ayant d'ailleurs porté plainte contre inconnu pour diffamation, respectivement calomnie. Au vu de ces éléments, la juridiction aurait dû lui délivrer l'agrément sollicité.</w:t>
      </w:r>
    </w:p>
    <w:p>
      <w:r>
        <w:rPr>
          <w:b/>
        </w:rPr>
        <w:t>E. 4.3</w:t>
      </w:r>
    </w:p>
    <w:p>
      <w:r>
        <w:t>Aux termes de l' art. 264 al. 1 CC , un enfant mineur peut être adopté si le ou les adoptants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Toute adoption doit, par conséquent, être précédée d'un placement, d'un lien nourricier d'une certaine durée. Condition impérative de l'adoption, cette mesure constitue une justification de l'établissement ultérieur d'un lien de filiation, un délai d'épreuve pour les intéressés ainsi qu'une occasion et un moyen de s'assurer que l'adoption servira le bien de l'enfant ( ATF 125 III 161 consid. 3a et les références; arrêts 5A_207/2012 du 25 avril 2012 consid. 4.1.1; 5A_881/2010 du 13 mai 2011 consid. 2.1).</w:t>
      </w:r>
    </w:p>
    <w:p>
      <w:r>
        <w:t>Le placement d'enfants auprès de parents nourriciers est soumis à l'autorisation et à la surveillance de l'autorité de protection de l'enfant ou d'un autre office du domicile des parents nourriciers, désigné par le droit cantonal ( art. 316 al. 1 CC ). Lorsqu'un enfant est placé en vue de son adoption, une autorité cantonale unique est compétente (art. 316 al. 1</w:t>
      </w:r>
    </w:p>
    <w:p>
      <w:r>
        <w:t>bis CC). Le Conseil fédéral édicte des prescriptions d'exécution ( art. 316 al. 2 CC ).</w:t>
      </w:r>
    </w:p>
    <w:p>
      <w:r>
        <w:t>L' art. 5 OAdo règle l'aptitude des futurs parents adoptifs. L' art. 5 al. 2 let. a OAdo souligne ainsi que les conditions en matière d'aptitude sont réunies si l'ensemble des circonstances, notamment les motivations des futurs parents adoptifs, laissent prévoir que l'adoption servira le bien de l'enfant (cf. ég. art. 3 OAdo ) et, notamment, si ceux-ci, de par leurs qualités personnelles, leur état de santé, le temps dont ils disposent, leur situation financière, leurs aptitudes éducatives et leurs conditions de logement, offrent toute garantie que l'enfant bénéficiera de soins, d'une éducation et d'une formation adéquats ( art. 5 al. 2 let . d ch. 1 OAdo). Selon l' art. 6 al. 1 OAdo , l'autorité cantonale certifie par voie de décision (" agrément ") l'aptitude des requérants lorsque les conditions visées à l' art. 5 OAdo sont remplies.</w:t>
      </w:r>
    </w:p>
    <w:p>
      <w:r>
        <w:t>Dès lors que la décision d'octroyer un agrément suppose une pesée d'intérêts de la part de l'autorité cantonale, le Tribunal fédéral fait preuve de retenue en revoyant sa décision (cf. ATF 142 III 336 consid. 5.3.2; 141 V 51 consid. 9.2); il n'a en effet pas à substituer sa propre appréciation du bien de l'enfant à celle de l'autorité cantonale, mais doit uniquement examiner si des circonstances pertinentes n'ont pas été prises en considération ou, à l'inverse, si des éléments déterminants ont été omis (arrêts 5A_207/2012 du 25 avril 2012 consid. 4.1.2; 5A_66/2009 du 6 avril 2009 consid. 3.2 et la référence; 5A_619/2008 du 16 décembre 2008 consid. 5.1).</w:t>
      </w:r>
    </w:p>
    <w:p>
      <w:r>
        <w:rPr>
          <w:b/>
        </w:rPr>
        <w:t>E. 4.4</w:t>
      </w:r>
    </w:p>
    <w:p>
      <w:r>
        <w:t>En l'espèce, en tant qu'il insiste, en partie de manière appellatoire (cf.</w:t>
      </w:r>
    </w:p>
    <w:p>
      <w:r>
        <w:t>supra consid. 2.2), sur ses qualités personnelles et l'influence positive qu'il a eue sur les enfants concernés, le recourant perd de vue que la cour cantonale n'a pas nié qu'une grande partie des éléments au dossier lui étaient favorables. Procédant à une appréciation globale de la situation, elle a cependant estimé que ceux-ci ne pouvaient contrebalancer les éléments défavorables de sa candidature. Dans la mesure où il reproche à la cour cantonale d'avoir violé la présomption d'innocence en se fondant sur le contenu de son dossier de police, le recourant ne peut être suivi. En effet, la cour cantonale ne l'a pas tenu pour coupable des faits reprochés - la condamnation pour une infraction incompatible avec l'adoption excluant d'ailleurs la délivrance de l'agrément ( art. 5 al. 2 let . d ch. 3 OAdo) -, mais s'est bornée à constater que ceux-ci étaient très dérangeants, d'une gravité considérable et qu'ils émanaient de plusieurs sources différentes, dont certaines n'avaient aucun lien entre elles. S'agissant de la plainte pénale qui a fait l'objet d'une ordonnance de classement, la cour cantonale a retenu que les faits tels que les aurait lui-même décrits le recourant laissaient planer un malaise et une ambiguïté tangibles qui ne pouvaient être ignorés. Il n'est donc pas question en l'espèce d'une accusation pénale ou d'un constat de culpabilité pour une infraction déterminée de la part de la juridiction précédente, de sorte que la présomption d'innocence n'apparaît pas violée (arrêt 5A_638/2014 du 3 février 2015 consid. 4). Au demeurant, la cour cantonale ne s'est pas uniquement fondée sur les éléments susmentionnés pour conclure que l'intéressé ne disposait pas des aptitudes personnelles nécessaires. Elle a en effet retenu que le recourant avait dû être remis à l'ordre par son directeur après avoir donné rendez-vous à un élève d'un autre établissement, ce que l'intéressé ne conteste pas (cf.</w:t>
      </w:r>
    </w:p>
    <w:p>
      <w:r>
        <w:t>supra consid. 2.2). Elle lui a par ailleurs reproché de n'avoir pas collaboré avec les autorités et de n'avoir pas respecté leurs injonctions. A cet égard, le recourant ne saurait justifier son comportement par le fait qu'il voulait s'assurer qu'une adoption serait bénéfique aux enfants. Il n'appartient en effet pas au candidat à l'adoption de vérifier lui-même s'il dispose des aptitudes requises et si l'adoption sert le bien des enfants concernés, ces prérogatives étant du seul ressort de l'autorité. Enfin, comme l'a à juste titre retenu la juridiction précédente, l'adoption de plusieurs enfants par une personne seule est soumise à des exigences élevées (cf. art. 5 al. 3 OAdo [accueil de plusieurs enfants]; arrêt 5A_207/2012 du 25 avril 2012 consid. 4.2 [adoption par une personne seule]).</w:t>
      </w:r>
    </w:p>
    <w:p>
      <w:r>
        <w:t>Au vu de ce qui précède, la cour cantonale n'a pas outrepassé son pouvoir d'appréciation en ne délivrant pas d'agrément au recourant. Le grief de celui-ci doit être rejeté dans la mesure de sa recevabilité.</w:t>
      </w:r>
    </w:p>
    <w:p>
      <w:r>
        <w:rPr>
          <w:b/>
        </w:rPr>
        <w:t>E. 5</w:t>
      </w:r>
    </w:p>
    <w:p>
      <w:r>
        <w:t>En conclusion, le recours doit être rejeté dans la mesure de sa recevabilité. Le recourant, qui succombe, supportera les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