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5A_343/2018 vom 17. Mai 2018</w:t>
      </w:r>
    </w:p>
    <w:p>
      <w:r>
        <w:t>Bundesgericht, 2018-05-17, FR</w:t>
      </w:r>
    </w:p>
    <w:p>
      <w:r>
        <w:rPr>
          <w:b/>
        </w:rPr>
        <w:t xml:space="preserve">Quelle: </w:t>
      </w:r>
      <w:r>
        <w:t>https://mcp.opencaselaw.ch/entscheid/bger_5A_343_2018</w:t>
      </w:r>
    </w:p>
    <w:p>
      <w:r>
        <w:t>FR: TF 5A_343/2018 du 17 mai 2018</w:t>
      </w:r>
    </w:p>
    <w:p>
      <w:r>
        <w:t>IT: TF 5A_343/2018 del 17 maggio 2018</w:t>
      </w:r>
    </w:p>
    <w:p>
      <w:pPr>
        <w:pStyle w:val="Heading2"/>
      </w:pPr>
      <w:r>
        <w:t>Erwägungen</w:t>
      </w:r>
    </w:p>
    <w:p>
      <w:r>
        <w:rPr>
          <w:b/>
        </w:rPr>
        <w:t>E. 1</w:t>
      </w:r>
    </w:p>
    <w:p>
      <w:r>
        <w:t>Par décision du 12 avril 2018, la Chambre de surveillance de la Cour de justice du canton de Genève a déclaré irrecevable, faute de motivation, le recours formé le 27 mars 2018 par A.________ à l'encontre de l'ordonnance de mesures provisionnelles rendue par le Tribunal de protection de l'adulte et de l'enfant autorisant les mineurs C.________ et D.________ à se rendre chez leur mère, A.________, un week-end sur deux, du samedi 10 heures au dimanche soir 20 heures 30.</w:t>
      </w:r>
    </w:p>
    <w:p>
      <w:r>
        <w:rPr>
          <w:b/>
        </w:rPr>
        <w:t>E. 2</w:t>
      </w:r>
    </w:p>
    <w:p>
      <w:r>
        <w:t>Par acte du 20 avril 2018, A.________ exerce un recours en matière civile au Tribunal fédéral.</w:t>
      </w:r>
    </w:p>
    <w:p>
      <w:r>
        <w:t>Elle complète son recours le 30 avril 2018 par une lettre apportée au Tribunal fédéral.</w:t>
      </w:r>
    </w:p>
    <w:p>
      <w:r>
        <w:t>Le recours est dirigé contre une décision de mesures provisionnelles statuant sur le droit aux relations personnelles entre des mineurs et leur mère, à savoir une décision de mesures provisionnelles au sens de l' art. 98 LTF (arrêt 5A_379/2017 du 5 décembre 2017 consid. 2),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la recourante, qui nie l'existence de mesures provisionnelles, évoque certes un droit fondamental, l'arbitraire ( art. 9 Cst. ) - parmi d'autres griefs qui ne sont pas de rang constitutionnel (l'art. 12 de la Convention du 20 novembre 1989 relative aux droits de l'enfant [CDE; RS 0.107], ainsi que plusieurs articles du Code pénal) partant, d'emblée irrecevables dans le cadre d'un recours limité par l' art. 98 LTF (arrêt 5A_746/2014 du 30 avril 2015 consid. 4) -, toutefois elle se limite à indiquer cette norme sans aucune explication,</w:t>
      </w:r>
    </w:p>
    <w:p>
      <w:r>
        <w:t>a fortiori sans démontrer de manière claire et précise, que le raisonnement de la décision cantonale querellée serait contraire à la prohibition de l'arbitraire ou à l'un de ses droits constitutionnels. Il s'ensuit que le recours ne satisfait pas aux exigences accrues de motivation posées par les art. 106 al. 2 et 116 LTF .</w:t>
      </w:r>
    </w:p>
    <w:p>
      <w:r>
        <w:t>Le recours doit donc être déclaré irrecevable selon la procédure simplifiée de l' art. 108 al. 1 let. b LTF .</w:t>
      </w:r>
    </w:p>
    <w:p>
      <w:r>
        <w:rPr>
          <w:b/>
        </w:rPr>
        <w:t>E. 3</w:t>
      </w:r>
    </w:p>
    <w:p>
      <w:r>
        <w:t>Les frais judiciaires, arrêtés à 700 fr., sont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