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5A_340/2007 vom 28. Juni 2007</w:t>
      </w:r>
    </w:p>
    <w:p>
      <w:r>
        <w:t>Bundesgericht, 2007-06-28, FR</w:t>
      </w:r>
    </w:p>
    <w:p>
      <w:r>
        <w:rPr>
          <w:b/>
        </w:rPr>
        <w:t xml:space="preserve">Quelle: </w:t>
      </w:r>
      <w:r>
        <w:t>https://mcp.opencaselaw.ch/entscheid/bger_5A_340_2007</w:t>
      </w:r>
    </w:p>
    <w:p>
      <w:r>
        <w:t>FR: TF 5A_340/2007 du 28 juin 2007</w:t>
      </w:r>
    </w:p>
    <w:p>
      <w:r>
        <w:t>IT: TF 5A_340/2007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d'émolument judiciaire.</w:t>
      </w:r>
    </w:p>
    <w:p>
      <w:r>
        <w:rPr>
          <w:b/>
        </w:rPr>
        <w:t>E. 3</w:t>
      </w:r>
    </w:p>
    <w:p>
      <w:r>
        <w:t>Communique le présent arrêt en copie à la recourante et à l'Autorité de recours de la Commission de surveillance des professions de la santé et des droits des patients du canton de Genève.</w:t>
      </w:r>
    </w:p>
    <w:p>
      <w:r>
        <w:t>Lausanne, le 28 juin 2007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