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5A_33/2017 vom 19. Januar 2017</w:t>
      </w:r>
    </w:p>
    <w:p>
      <w:r>
        <w:t>Bundesgericht, 2017-01-19, FR</w:t>
      </w:r>
    </w:p>
    <w:p>
      <w:r>
        <w:rPr>
          <w:b/>
        </w:rPr>
        <w:t xml:space="preserve">Quelle: </w:t>
      </w:r>
      <w:r>
        <w:t>https://mcp.opencaselaw.ch/entscheid/bger_5A_33_2017</w:t>
      </w:r>
    </w:p>
    <w:p>
      <w:r>
        <w:t>FR: TF 5A_33/2017 du 19 janvier 2017</w:t>
      </w:r>
    </w:p>
    <w:p>
      <w:r>
        <w:t>IT: TF 5A_33/2017 del 19 gennaio 2017</w:t>
      </w:r>
    </w:p>
    <w:p>
      <w:pPr>
        <w:pStyle w:val="Heading2"/>
      </w:pPr>
      <w:r>
        <w:t>Erwägungen</w:t>
      </w:r>
    </w:p>
    <w:p>
      <w:r>
        <w:rPr>
          <w:b/>
        </w:rPr>
        <w:t>E. 1</w:t>
      </w:r>
    </w:p>
    <w:p>
      <w:r>
        <w:t>Par arrêt du 10 octobre 2016, communiqué aux parties le 30 novembre 2016, la Cour d'appel civile du Tribunal cantonal du canton de Vaud a rejeté l'appel formé le 9 mai 2016 par A.________ - qui concluait à l'annulation de l'ensemble des points du dispositif du jugement de première instance, à l'exception des points I, IX et X - et confirmé le jugement rendu le 6 avril 2016 par le Tribunal d'arrondissement de l'Est vaudois prononçant le divorce des époux A.________ et B.________ (I), attribuant l'autorité parentale exclusive sur les deux filles du couple au père (II), confiant la garde des filles au père, chez qui elles auront leur résidence effective (III), fixant le droit de visite de la mère (IV), instituant une curatelle d'assistance éducative (V), ordonnant aux parties de se soumettre à une thérapie parentale (VI), astreignant la mère à contribuer à l'entretien de chacune de ses filles à hauteur de 650 fr. par mois chacune (VII), indexant les contributions d'entretien (VIII), liquidant le régime matrimonial des ex-époux (IX), partageant par moitié des avoirs LPP des époux (X), fixant l'indemnité finale de la curatrice de représentation des enfants (XI) réglant le sort des frais et dépens de la procédure (XII à XVI), rejetant toutes autres et plus amples conclusions (XVII) et rayant la cause du rôle (XVIII).</w:t>
      </w:r>
    </w:p>
    <w:p>
      <w:r>
        <w:rPr>
          <w:b/>
        </w:rPr>
        <w:t>E. 2</w:t>
      </w:r>
    </w:p>
    <w:p>
      <w:r>
        <w:t>Par acte du 16 janvier 2017, A.________ exerce un recours en matière civile au Tribunal fédéral, comprenant une requête d'effet suspensif. Sous suite de frais et dépens, elle conclut principalement à l'annulation de l'arrêt du 10 octobre 2016 de la Cour d'appel civile du Tribunal cantonal vaudois, subsidiairement au renvoi de la cause à l'autorité précédente.</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Lorsque le litige ou l'un des aspects de celui-ci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citées; arrêt 5A_766/2008 du 4 février 2009 consid. 2.2 s., publié</w:t>
      </w:r>
    </w:p>
    <w:p>
      <w:r>
        <w:t>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la recourante se limite à prendre une conclusion cassatoire et, subsidiairement à conclure au renvoi de la cause. Dès lors que le litige porte sur les prérogatives parentales sur leurs filles mineures, sur les modalités d'exercice de ces prérogatives, et sur l'entretien des enfants, autrement dit sur quinze points du dispositif litigieux, la recourante - assistée d'un avocat - était à l'évidence en mesure de prendre des conclusions réformatoires, de surcroît chiffrées lorsque cela était nécessaire. Les aspects du divorce encore querellés, singulièrement la quotité de la contribution d'entretien à laquelle la recourante entendait conclure, ne sont manifestement pas d'emblée reconnaissables à la lecture de son mémoire de recours de près de cinquante pages ou de l'arrêt entrepris motivé sur quarante pages. Par conséquent, le recours est d'emblée irrecevable.</w:t>
      </w:r>
    </w:p>
    <w:p>
      <w:r>
        <w:t>Dans ces circonstances, le recours, manifestement irrecevable, doit être traité selon la procédure simplifiée prévue à l' art. 108 al. 1 let. a LTF , ce qui rend sans objet la demande d'effet suspensif formée par la recourante.</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