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5A_337/2020 vom 2. Dezember 2020</w:t>
      </w:r>
    </w:p>
    <w:p>
      <w:r>
        <w:t>Bundesgericht, 2020-12-02, FR</w:t>
      </w:r>
    </w:p>
    <w:p>
      <w:r>
        <w:rPr>
          <w:b/>
        </w:rPr>
        <w:t xml:space="preserve">Quelle: </w:t>
      </w:r>
      <w:r>
        <w:t>https://mcp.opencaselaw.ch/entscheid/bger_5A_337_2020</w:t>
      </w:r>
    </w:p>
    <w:p>
      <w:r>
        <w:t>FR: TF 5A_337/2020 du 2 décembre 2020</w:t>
      </w:r>
    </w:p>
    <w:p>
      <w:r>
        <w:t>IT: TF 5A_337/2020 del 2 dicembre 2020</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arrêts 5A_969/2017 du 19 février 2018 consid. 1.2; 5A_429/2016 du 16 septembre 2016 consid. 1.1 et les références).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134 II 244 consid. 2.1 et 2.3). Le Tribunal fédéral ne connaît en outre de la violation de droits fonda 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t>En l'espèce, le " bref historique " des faits figurant aux pages 5 et 6 du recours sera ignoré en tant que les faits qui y sont exposés s'écartent de ceux contenus dans l'arrêt attaqué, sans que le recourant ne démontre à satisfaction que leur établissement serait arbitraire ou que leur correction influerait sur le sort de la cause.</w:t>
      </w:r>
    </w:p>
    <w:p>
      <w:r>
        <w:rPr>
          <w:b/>
        </w:rPr>
        <w:t>E. 3</w:t>
      </w:r>
    </w:p>
    <w:p>
      <w:r>
        <w:t>Le recours a pour objet les mesures de retrait du droit de décider du lieu de résidence d'enfants nés hors mariage et de leur placement en foyer.</w:t>
      </w:r>
    </w:p>
    <w:p>
      <w:r>
        <w:rPr>
          <w:b/>
        </w:rPr>
        <w:t>E. 4.1</w:t>
      </w:r>
    </w:p>
    <w:p>
      <w:r>
        <w:t>Le recourant conteste le refus de l'autorité cantonale d'entendre l'éducateur AEMO et " d'autres intervenants ". Il se plaint d'une violation de son droit d'être entendu ( art. 6 par. 1 CEDH et 29 al. 2 Cst.) sous l'angle du droit à la preuve ( art. 8 CC ) et d'arbitraire dans l'appréciation anticipée des preuves. Il expose que l'éducateur AEMO est le professionnel qui suivait le plus régulièrement la famille. Son rapport ne témoignait pas d'une situation aussi préoccupante que celle dépeinte par le Service de protection des mineurs et ne concluait pas à la nécessité de placer les enfants en foyer. Au contraire, il ne faisait état d'aucune mise en danger du bien des enfants ou de manque ments liés à l'hygiène, mais soulignait la qualité de la dynamique familiale ainsi que la bonne volonté des parents. Le recourant fait valoir que l'autorité cantonale ne pouvait se contenter de ce bref rapport, ce d'autant moins que les constatations de l'éducateur AEMO différaient de celles du Service de protection des mineurs. Il précise également qu'il n'était pas assisté par un avocat avant l'audience lors de laquelle le Tribunal de protection a rendu son ordonnance. S'appuyant sur le principe de la maxime inquisitoire, il reproche enfin à l'autorité cantonale d'avoir refusé d'entendre les " autres intervenants professionnels " ainsi que les éducatrices de la crèche, alors qu'aucun d'entre eux ne concluait à la nécessité de placer les enfants en foyer.</w:t>
      </w:r>
    </w:p>
    <w:p>
      <w:r>
        <w:rPr>
          <w:b/>
        </w:rPr>
        <w:t>E. 4.2.1</w:t>
      </w:r>
    </w:p>
    <w:p>
      <w:r>
        <w:t>Dès lors que l' art. 6 CEDH n'offre pas de protection plus étendue que l' art. 29 al. 2 Cst. (cf. arrêt s 5A_710/2016 du 2 mars 2017 consid. 3.1; 5A_548/2015 du 15 octobre 2015consid. 3.1; 2C_478/2008 du 23 septembre 2008 consid. 4.3; cf. ég. ATF 130 I 312 consid. 5.1), le grief du recourant sera examiné à l'aune de cette dernière disposition uniquement.</w:t>
      </w:r>
    </w:p>
    <w:p>
      <w:r>
        <w:rPr>
          <w:b/>
        </w:rPr>
        <w:t>E. 4.2.2</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140 I 285 consid. 6.3.1; 138 III 374 consid. 4.3.2 et les références). Il n'en va pas différemment lorsque, comme ici ( art. 446 al. 1 CC par renvoi de l' art. 314 al. 1 CC ), le procès est soumis à la maxime inquisitoire ( ATF 130 III 734 consid. 2.2.3 et les arrêts cités).</w:t>
      </w:r>
    </w:p>
    <w:p>
      <w:r>
        <w:rPr>
          <w:b/>
        </w:rPr>
        <w:t>E. 4.3</w:t>
      </w:r>
    </w:p>
    <w:p>
      <w:r>
        <w:t>L'autorité cantonale a relevé que le dossier contenait plusieurs rapports du Service de protection des mineurs - lequel avait pro cédé à l'audition des enseignants, des éducateurs de la crèche et du pédiatre des enfants - ainsi qu'un rapport de l'éducateur AEMO et du foyer. Le Tribunal de protection avait également entendu les parties ainsi qu'une représentante de l'association venanten aide à la famille. Elle s'est, dans ces conditions, estimée suffisamment renseignée et en mesure de statuer sur le recours et a dès lors refus é de donner suite aux demandes d'audition formulées par le recourant.</w:t>
      </w:r>
    </w:p>
    <w:p>
      <w:r>
        <w:rPr>
          <w:b/>
        </w:rPr>
        <w:t>E. 4.4</w:t>
      </w:r>
    </w:p>
    <w:p>
      <w:r>
        <w:t>En l'espèce, le recourant appuie l'essentiel de son argumentation sur la nécessité de procéder à l'audition de l'éducateur AEMO. Cela étant, cet intervenant - dont il ressort de la décision attaquée qu'il s'est rendu chaque mercredi matin au domicile du recourant entre les mois de juin à septembre 2019 - s'est déjà exprimé par le biais d'un rapport écrit, dûment pris en compte par l'autorité cantonale. Par ailleurs et surtout, le recourant ne démontre pas en quoi d'éventuelles constatations complémentaires de sa part devraient prévaloir, d'une part, sur celles du Service de protection des mineurs - dont l'intervention remonte à 2003 et qui a régulièrement suivi la famille depuis lors - et, d'autre part, sur les autres moyens de preuve sur lesquels s'est fondée l'autorité cantonale pour confirmer la décision de première instance.</w:t>
      </w:r>
    </w:p>
    <w:p>
      <w:r>
        <w:t>Le recourant se plaint encore d'avoir vainement requis l'audition d'autres intervenants, à savoir les pédiatres des enfants, la thérapeute de l'aînée ou encore les anciens curateurs des enfants. Il n'énumère toutefois pas les faits - qui ne ressortiraient pas déjà du dossier de la cause - sur lesquels il souhaiterait que ces intervenants soient entendus. De ce fait, on ignore dans quelle mesure les offres de preuve du recourant seraient de nature à apporter des éléments supplémentaires, susceptibles de modifier l'appréciation de l'autorité cantonale.</w:t>
      </w:r>
    </w:p>
    <w:p>
      <w:r>
        <w:t>Au demeurant, c'est en vain que le recourant invoqueen sa faveur le principe de la maxime inquisitoire, notamment en ce qui concerne les constatations des éducatrices, dont il n'avait pas requis l'audition. En effet, la maxime inquisitoire n'interdi t pas au juge de procéder à une appréciation anticipée des preuves déjà recueillies afin d' évaluer la nécessité d'en administrer d'autres (cf.</w:t>
      </w:r>
    </w:p>
    <w:p>
      <w:r>
        <w:t>supra consid. 4.2</w:t>
      </w:r>
    </w:p>
    <w:p>
      <w:r>
        <w:t>in fine )et le recourant ne démontre pas que, compte tenu des moyens de preuves déjà administrés, l'audition des éducatrices se révélait nécessaire.</w:t>
      </w:r>
    </w:p>
    <w:p>
      <w:r>
        <w:t>S 'agissant de la précision du recourant selon laquelle il n'était pas assisté d'un avocat avant l'audience du 14 octobre 2019 -et à supposer qu'il s'agisse bien d'un grief distinct - il est irrecevable, faute de motivation suffisante. Le recourant ne conteste en effet pas les motifs exposés par la juridiction précédente sur ce point, à savoir que la procédure a été conduite dans l'intérêt des enfants - qui étaient représentés par un curateur - et qu'il a pu faire valoir tous ses arguments devant l'autorité cantonale (cf.</w:t>
      </w:r>
    </w:p>
    <w:p>
      <w:r>
        <w:t>supra consid. 2.1).</w:t>
      </w:r>
    </w:p>
    <w:p>
      <w:r>
        <w:t>Au vu de ce qui précède, le grief du recourant doit être rejeté dans la mesure où il est recevable.</w:t>
      </w:r>
    </w:p>
    <w:p>
      <w:r>
        <w:rPr>
          <w:b/>
        </w:rPr>
        <w:t>E. 5.1</w:t>
      </w:r>
    </w:p>
    <w:p>
      <w:r>
        <w:t>Le recourant dénonce en outre une violation des art. 310 al. 1 CC et 8 par. 1 CEDH, en lien avec les principes de proportionnalité et de subsidiarité.</w:t>
      </w:r>
    </w:p>
    <w:p>
      <w:r>
        <w:rPr>
          <w:b/>
        </w:rPr>
        <w:t>E. 5.2.1</w:t>
      </w:r>
    </w:p>
    <w:p>
      <w:r>
        <w:t>En tant qu'il se plaint d'une violation de l' art. 8 CEDH , le recourant ne soutient pas que cette disposition lui assurerait une protection plus étendue que celle offerte par l' art. 310 al. 1 CC . Telle qu'elle est motivée, la critique apparaît donc sans portée propre.</w:t>
      </w:r>
    </w:p>
    <w:p>
      <w:r>
        <w:rPr>
          <w:b/>
        </w:rPr>
        <w:t>E. 5.2.2</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 5A_915/2019 du 18 mars 2020 consid. 6.2.2). Parmi tous les autres facteurs pertinents, le souhait de l'enfant doit être pris en considération (arrêts 5A_153/2019 du 3 septembre 2019 consid. 4.3; 5A_993/2016 du 19 juin 2017 consid. 4.2.2; 5A_140/2008 du 9 juillet 2008 consid. 3.1; 5C.117/2002 du 1er juillet 2002 consid. 3).</w:t>
      </w:r>
    </w:p>
    <w:p>
      <w:r>
        <w:rPr>
          <w:b/>
        </w:rPr>
        <w:t>E. 5.2.3</w:t>
      </w:r>
    </w:p>
    <w:p>
      <w:r>
        <w:t>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5A_153/2019 cité consid. 4.3; 5A_993/2016 du 19 juin 2017 consid. 4.2.3; 5A_678/2015 du 2 décembre 2015 consid. 6.1).</w:t>
      </w:r>
    </w:p>
    <w:p>
      <w:r>
        <w:rPr>
          <w:b/>
        </w:rPr>
        <w:t>E. 5.3</w:t>
      </w:r>
    </w:p>
    <w:p>
      <w:r>
        <w:t>L'autorité cantonale a rappelé qu'il était rapidement apparu que B.________, en raison de limitations importantes sur le plan intellectuel, auxquelles s'ajoutaient des troubles psychiatriques importants, était incapable de s'occuper seule d'elle-même et de ses enfants et de se charger des tâches domestiques et administratives. Le recourant tentait de pallier les carences de son épouse mais il parlait peu le français et avait des difficultés à gérer les questions administratives de la famille, qui vivait dans une grande précarité financière et sociale. Les conditions de prise en charge des enfants (aînée fortement mise à contribution au détriment de sa scolarité et de ses loisirs; absence de soutien sur le plan scolaire; isolement social dicté par le recourant) et de vie (appartement dépourvu de mobilier et de jouets, odeurs d'urine; mauvaise hygiène corporelle stigmatisante; pauvreté des repas) perturbaient le bon développement de ce ux-ci.</w:t>
      </w:r>
    </w:p>
    <w:p>
      <w:r>
        <w:t>La juridiction précédente a encore jugé que, malgré la mise en place de mesures importantes destinées à aider les parents à mieux prendre en charge leurs enfants à domicile (notamment la curatelle d'assistance éducative pour les quatre enfants, l'intervention d'un éducateur AEMO et le suivi auprès de l'Office médico-pédagogique), la situation n'avait pas progressé de manière suffisamment significative pour admettre que l'environnement dans lequel évoluaient les enfants était propice à leur bon développement, quoi qu'ait pu en dire la représentante de l'association. Si les enfants avaient certes exprimé leur souhait de retourner au domicile familial, ils s'étaient adaptés à leur nouveau lieu de vie et les effets positifs commençaient à se faire sentir. Les replonger dans l'univers familial risquerait de leur faire perdre les acquis des mois précédents. L'autorité cantonale a relevé que certains progrès avaient été accomplis par les parents mais que des efforts soutenus, sur le long terme, étaient nécessaires pour permettre un élargissement progressif du droit de visite, voire la levée de la mesure de placement.</w:t>
      </w:r>
    </w:p>
    <w:p>
      <w:r>
        <w:rPr>
          <w:b/>
        </w:rPr>
        <w:t>E. 5.4</w:t>
      </w:r>
    </w:p>
    <w:p>
      <w:r>
        <w:t>Le recourant fait principalement valoir que le bon développement des enfants aurait pu être assuré par d'autres mesures moins radicales qu'un placement en foyer. Il reproche à l'autorité cantonale d'avoir omis d'analyser si les mesures d'aide qui avaient été mises en place pouvaient être renforcées ou si d'autres mesures moins incisives qu'un placement étaient possibles. Il expose qu'aucune aide extra-scolaire n'a par exemple été mise en place, que des jouets n'ont pas été achetés par les intervenants et qu'aucune aide à l'éducation n'a été proposée aux parents, hormis celle de l'éducateur AEMO. Le recourant expose en outre qu'au moment de la décision de placement, les mesures n'avaient été mises en place que depuis peu et commençaient à porter leurs fruits. Il relève également l'incohérence des décisions des autorités, soulignant qu'aucun événement particulier n'a précipité la décision de placement, de sorte que la situation au moment de cette décision était identique à celle prévalant au moment où les mesures d'aide avaient été mises en place. A insi, un placement n'apparaissait pas moins disproportionné maintenant qu'à l'époque, ce d'autant moins qu'il ne ressortait pas des rapports de l'éducateur AEMO et de la crèche de la cadette du 10 octobre 2019 que l'évolu tion était défavorable et que les constatations du Service de protection des mineurs n'étaient fondées que sur une seule visite. Il fait enfin valoir que les enfants n'ont jamais subi d'actes de maltraitance, que l'autorité cantonale a sous-estimé l'importance du lien affectif entre les parents et les enfants - les sept heures par semaine pendant lesquels les parents sont autorisés à voir leurs enfants n'étant pas suffisantes -et que tous les enfants ont exprimé leur souhait de retourner au domicile familial. L'autorité cantonale aurait selon lui dû prendre en considération le souhait des enfants au moment de la décision de placement et ne pouvait pas se contenter d'affirmer après coup qu'il serait contre-productif de les replonger dans leur univers familial après qu'ils se sont adaptés à leur nouveau lieu de vie. Le recourant conteste au demeurant cette dernière appréciation et fait valoir que, selon les observations du curateur, les enfants avaient toujours de la difficulté à vivre éloignés de leurs parents. Il soutient que le désaccord exprimé par les parents ne signifie pas qu'ils ne comprennent pas qu'ils ont besoin d'aide pour assurer le bon développement de leurs enfants mais qu'il atteste au contraire de leur attachement à ces der niers. Selon le recourant, le manque d'hygiène des enfants, la nourri ture qui leur est fournie ou encore l'incapacité des parents à aider pour les devoirs ne sont quoi qu'il en soi pas suffisants pour justifier un placement en foyer.</w:t>
      </w:r>
    </w:p>
    <w:p>
      <w:r>
        <w:rPr>
          <w:b/>
        </w:rPr>
        <w:t>E. 5.5</w:t>
      </w:r>
    </w:p>
    <w:p>
      <w:r>
        <w:t>En l'espèce, le rapport de l'éducateur AEMO est très centré sur les conditions de vie matérielles de la famille. S'agissant de l'état de propreté de l'appartement, l'autorité cantonale a du reste indiqué que le fait que l'éducateur ait toujours trouvé l'appartement propre lors de ses visites pouvait s'expliquer par le fait que celles-ci étaient prévues à l'avance et que ses constations ne correspondaient pas à celles des autres intervenants ayant effectué des visites impromptues. Le rapport de l'éducateur AEMO fait pour le surplus état de constatations indirectes. Par ailleurs, contrairement à ce que prétend le recourant, il ne résulte pas de l'état de fait que le Service de protection des mineurs n'aurait effectué qu'une seule visite le 22 mai 2019. Quant au rapport de la crèche, il ne concerne que la cadette, selon le recourant lui-même. Ces deux rapports n'apparaissent dans ces conditions pas décisifs à eux seuls. L'autorité cantonale n'a quoi qu'il en soit pas ignoré que certains progrès avaient été accomplis, mais elle a estimé que, malgré toutes les mesures qui avaient été mises en place, l'évolution n'était pas suffisamment significative pour le maintien du</w:t>
      </w:r>
    </w:p>
    <w:p>
      <w:r>
        <w:t>statu quo .</w:t>
      </w:r>
    </w:p>
    <w:p>
      <w:r>
        <w:t>Le recourant n'indique au demeurant pas comment les mesures, déjà conséquentes, mises en place pour venir en aide à la famille pourraient encore être renforcées ou quelles autres mesures auraient pu être mises en place. Il suggère certes une aide extra-scolaire et l'achat de jouets, mais perd cependant de vue qu'il ne s'agit là pas des seuls aspects problématiques de la vie familiale. S'agissant de l'aide à l'éducation, il n'indique par ailleurs pas quelles autres mesures seraient envisageables en plus de l'assistance de l'éducateur AEMO. Plus généralement, en tant qu'il se focalise sur l'hygiène, la qualité de la nourriture et l'assistance pour les devoirs, le recourant ignore les autres motifs avancés par l'autorité cantonale pour justifier le placement, qu'il ne discute du reste en aucune façon.</w:t>
      </w:r>
    </w:p>
    <w:p>
      <w:r>
        <w:t>Le recourant ne saurait par ailleurs tirer argument du fait que le Tribunal de protection n'a pas ordonné le placement en foyer en janvier 2019 déjà. La mise en place de mesures d'aide à ce moment-là témoigne bien au contraire d'un scrupuleux respect des principes de proportionnalité et de subsidiarité. Ces derniers ne sauraient dès lors être violés par une décision de placement intervenant après la constatation que les mesures mises en place n'ont pas eu l'effet escompté, ou du moins pas dans une mesure suffisante.</w:t>
      </w:r>
    </w:p>
    <w:p>
      <w:r>
        <w:t>Le seul fait que les enfants ont à un certain moment exprimé le souhait de réintégrer le domicile familial, ce que l'autorité cantonale n'a pas ignoré, n'apparaît en outre pas décisif en l'espèce. Le recourant perd en effet de vue qu'il ne s'agit que d'un critère parmi d'autres à prendre en considération et que c'est le bien des enfants, qui sont encore très jeunes pour la plupart d'entre eux, qui doit l'emporter. Or le recourant ne conteste pas que l'évolution des enfants est positive depuis que ces derniers sont en foyer, comme retenu par la juridiction précédente. Et contrairement à ce qu'il semble laisser entendre, le curateur des mineurs a également constaté que le placement produisait des effets bénéfiques.</w:t>
      </w:r>
    </w:p>
    <w:p>
      <w:r>
        <w:t>Enfin, l'autorité cantonale n'a pas ignoré l'importance du lien affectif entre les parents et les enfants puisqu'elle a précisément souligné que l'objectif à atteindre était l'élargissement progressif de la prise en charge des enfants par leurs parents, voire la levée de la mesure de placement. Elle a toutefois rappelé qu'une amélioration significative sur le long terme était nécessaire à cette fin et impliquait notamment que les parents cessent de contester le placement pour permettre aux enfants de sortir de leur conflit de loyauté et de vivre sereinement. Quoi qu'en pense le recourant, les raisons de l'opposition des parents au placement ne sont par ailleurs pas pertinentes à cet égard, étant précisé que leur attachement à leurs enfants n'est nullement nié.</w:t>
      </w:r>
    </w:p>
    <w:p>
      <w:r>
        <w:t>Au vu de ce qui précède, on ne saurait reprocher à l'autorité cantonale d'avoir violé le droit en confirmant le retrait du droit du recourant de déterminer le lieu de résidence de ses enfants, la mesure de placement, ainsi que les curatelles instaurées.</w:t>
      </w:r>
    </w:p>
    <w:p>
      <w:r>
        <w:rPr>
          <w:b/>
        </w:rPr>
        <w:t>E. 6</w:t>
      </w:r>
    </w:p>
    <w:p>
      <w:r>
        <w:t>En définitive, le recours doit être rejeté dans la mesure où il est recevable. Celui-ci étant d'emblée voué à l'échec, la requête d'assistance judiciaire du recourant ne saurait être agréée ( art. 64 al. 1 LTF ). Les frais judiciaires, arrêtés à 2'000 fr., sont donc mis à sa charge ( art. 66 al. 1 LTF ). En l'absence de déterminations,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