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337/2017 vom 8. Mai 2017</w:t>
      </w:r>
    </w:p>
    <w:p>
      <w:r>
        <w:t>Bundesgericht, 2017-05-08, FR</w:t>
      </w:r>
    </w:p>
    <w:p>
      <w:r>
        <w:rPr>
          <w:b/>
        </w:rPr>
        <w:t xml:space="preserve">Quelle: </w:t>
      </w:r>
      <w:r>
        <w:t>https://mcp.opencaselaw.ch/entscheid/bger_5A_337_2017</w:t>
      </w:r>
    </w:p>
    <w:p>
      <w:r>
        <w:t>FR: TF 5A 337/2017 du 8 mai 2017</w:t>
      </w:r>
    </w:p>
    <w:p>
      <w:r>
        <w:t>IT: TF 5A 337/2017 del 8 maggio 2017</w:t>
      </w:r>
    </w:p>
    <w:p>
      <w:pPr>
        <w:pStyle w:val="Heading2"/>
      </w:pPr>
      <w:r>
        <w:t>Regeste</w:t>
      </w:r>
    </w:p>
    <w:p>
      <w:r>
        <w:t>Evacuation forcée d'un immeuble | Droits réels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4 novembre 2016, la Présidente du Tribunal civil de l'arrondissement de La Côte a, en application de l' art. 257 CPC , admis la requête formée par la Banque B.________ (I), ordonné à A.________ de quitter l'appartement qu'il occupe, au plus tard dans les vingt jours à compter de l'entrée en force de la décision, sous la menace de la peine prévue à l' art. 292 CP (II), au besoin par la voie de la force publique (III), avec suite de frais et dépens (IV-VI).</w:t>
      </w:r>
    </w:p>
    <w:p>
      <w:r>
        <w:rPr>
          <w:b/>
        </w:rPr>
        <w:t>E. 2</w:t>
      </w:r>
    </w:p>
    <w:p>
      <w:r>
        <w:t>Par arrêt du 27 mars 2017, la Cour d'appel civile du Tribunal cantonal vaudois a déclaré irrecevable l'appel que A.________ a déposé contre cette décision; en bref, elle a considéré que cet acte était dépourvu de conclusions valables et de motivation expliquant en quoi les motifs du premier juge seraient erronés.</w:t>
      </w:r>
    </w:p>
    <w:p>
      <w:r>
        <w:rPr>
          <w:b/>
        </w:rPr>
        <w:t>E. 3</w:t>
      </w:r>
    </w:p>
    <w:p>
      <w:r>
        <w:t>Par écriture du 2 mai 2017, A._______ déclare interjeter " appel " de l'arrêt cantonal. Des observations n'ont pas été requises.</w:t>
      </w:r>
    </w:p>
    <w:p>
      <w:r>
        <w:rPr>
          <w:b/>
        </w:rPr>
        <w:t>E. 4</w:t>
      </w:r>
    </w:p>
    <w:p>
      <w:r>
        <w:t>Le présent recours, traité en tant que recours en matière civile au sens des art. 72 ss LTF , apparaît d'emblée irrecevable, faute de comporter des conclusions précises ( art. 42 al. 1 LTF ) ainsi qu'une réfutation motivée de l'arrêt entrepris ( art. 42 al. 2 LTF ; ATF 140 III 86 consid. 2, avec les arrêts mentionnés).</w:t>
      </w:r>
    </w:p>
    <w:p>
      <w:r>
        <w:rPr>
          <w:b/>
        </w:rPr>
        <w:t>E. 5</w:t>
      </w:r>
    </w:p>
    <w:p>
      <w:r>
        <w:t>Vu ce qui précède, le recours doit être déclaré irrecevable par voie de procédure simplifiée ( art. 108 al. 1 let. b LTF ), aux frais du recourant qui succombe ( art. 66 al. 1 LTF ). Le présent arrêt rend sans objet la requête tendant à la " suspension temporaire " de la décision attaquée.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