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335/2016 vom 30. Mai 2016</w:t>
      </w:r>
    </w:p>
    <w:p>
      <w:r>
        <w:t>Bundesgericht, 2016-05-30, FR</w:t>
      </w:r>
    </w:p>
    <w:p>
      <w:r>
        <w:rPr>
          <w:b/>
        </w:rPr>
        <w:t xml:space="preserve">Quelle: </w:t>
      </w:r>
      <w:r>
        <w:t>https://mcp.opencaselaw.ch/entscheid/bger_5A_335_2016</w:t>
      </w:r>
    </w:p>
    <w:p>
      <w:r>
        <w:t>FR: TF 5A 335/2016 du 30 mai 2016</w:t>
      </w:r>
    </w:p>
    <w:p>
      <w:r>
        <w:t>IT: TF 5A 335/2016 del 30 maggio 2016</w:t>
      </w:r>
    </w:p>
    <w:p>
      <w:pPr>
        <w:pStyle w:val="Heading2"/>
      </w:pPr>
      <w:r>
        <w:t>Regeste</w:t>
      </w:r>
    </w:p>
    <w:p>
      <w:r>
        <w:t>récusation (mesures protectrices de l'union conjugale)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22 mars 2016, communiqué aux parties le 30 mars 2016, la Cour administrative du Tribunal cantonal du canton de Vaud a rejeté le recours déposé le 7 mars 2016 par A.________ et confirmé la décision rendue le 24 février 2016 par les Présidents du Tribunal civil de l'arrondissement de La Côte rejetant la requête de récusation déposée par A.________ à l'encontre de la Vice-Présidente B.________, dans le cadre de la procédure de mesures protectrices de l'union conjugale pendante entre le requérant et son épouse. La cour cantonale a jugé qu'aucun motif de récusation n'était réalisé en l'espèce.</w:t>
      </w:r>
    </w:p>
    <w:p>
      <w:r>
        <w:rPr>
          <w:b/>
        </w:rPr>
        <w:t>E. 2</w:t>
      </w:r>
    </w:p>
    <w:p>
      <w:r>
        <w:t>Par acte remis à la Poste suisse le 4 mai 2016, A.________ interjette un recours en matière civile et un recours constitutionnel subsidiaire au Tribunal fédéral contre cet arrêt.</w:t>
      </w:r>
    </w:p>
    <w:p>
      <w:r>
        <w:rPr>
          <w:b/>
        </w:rPr>
        <w:t>E. 3</w:t>
      </w:r>
    </w:p>
    <w:p>
      <w:r>
        <w:t>L'arrêt déféré a été rendu dans le cadre d'une procédure de mesures protectrices de l'union conjugale; cette décision porte ainsi sur des mesures provisionnelles au sens de l' art. 98 LTF ( ATF 133 III 393 consid. 5). Conformément à l' art. 46 al. 2 LTF , le délai de recours de 30 jours ( art. 100 al. 1 LTF ) n'est pas suspendu par l' art. 46 al. 1 let. a LTF du septième jour avant Pâques au septième jour après Pâques inclus. Selon l'extrait "Track &amp; Trace" de la Poste, la décision attaquée a été notifiée au recourant le 31 mars 2016. Le délai de recours a donc commencé à courir le vendredi 1er avril 2016 et a pris fin le lundi 2 mai 2016 ( art. 45 al. 1 LTF ). Les présents recours, déposés à la Poste le mercredi 4 mai 2016 sont en conséquence tardifs et doivent ainsi être déclarés irrecevables selon la procédure simplifiée ( art. 108 al. 1 let. a LTF ).</w:t>
      </w:r>
    </w:p>
    <w:p>
      <w:r>
        <w:rPr>
          <w:b/>
        </w:rPr>
        <w:t>E. 4</w:t>
      </w:r>
    </w:p>
    <w:p>
      <w:r>
        <w:t>Les frais judiciaires, arrêtés à 400 fr., sont mis à la charge du recourant ( art. 66 al. 1 LTF ). L'invitation adressée au recourant le 6 mai 2016 à payer une avance de frais pour la procédure fédérale devient sans objet. L'émolument mis à la charge du recourant est par ailleurs couvert par la note de crédit ouverte en faveur de celui-ci à la suite de la procédure 5A_95/2016, en sorte que la Caisse du Tribunal fédéral lui restituera le solde de 1'600 fr. en sa faveur.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