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5A_334/2018 vom 7. August 2018</w:t>
      </w:r>
    </w:p>
    <w:p>
      <w:r>
        <w:t>Bundesgericht, 2018-08-07, FR</w:t>
      </w:r>
    </w:p>
    <w:p>
      <w:r>
        <w:rPr>
          <w:b/>
        </w:rPr>
        <w:t xml:space="preserve">Quelle: </w:t>
      </w:r>
      <w:r>
        <w:t>https://mcp.opencaselaw.ch/entscheid/bger_5A_334_2018</w:t>
      </w:r>
    </w:p>
    <w:p>
      <w:r>
        <w:t>FR: TF 5A_334/2018 du 7 août 2018</w:t>
      </w:r>
    </w:p>
    <w:p>
      <w:r>
        <w:t>IT: TF 5A_334/2018 del 7 agosto 2018</w:t>
      </w:r>
    </w:p>
    <w:p>
      <w:pPr>
        <w:pStyle w:val="Heading2"/>
      </w:pPr>
      <w:r>
        <w:t>Erwägungen</w:t>
      </w:r>
    </w:p>
    <w:p>
      <w:r>
        <w:rPr>
          <w:b/>
        </w:rPr>
        <w:t>E. 1</w:t>
      </w:r>
    </w:p>
    <w:p>
      <w:r>
        <w:t>Le recours a été déposé dans le délai légal ( art. 100 al. 1 LTF ) contre une décision finale ( art. 90 LTF ; ATF 134 III 426 consid. 2.2; 133 III 393 consid. 4), rendue en matière civile ( art. 72 al. 1 LTF ) par un tribunal cantonal supérieur statuant sur recours ( art. 75 al. 1 et 2 LTF ). Le litige porte sur la fixation du droit aux relations personnelles, de sorte qu'il est de nature non pécuniaire. Le recourant, qui a succombé devant la juridiction cantonale et possède un intérêt digne de protection à la modification de la décision attaquée, a qualité pour recourir ( art. 76 al. 1 LTF ).</w:t>
      </w:r>
    </w:p>
    <w:p>
      <w:r>
        <w:rPr>
          <w:b/>
        </w:rPr>
        <w:t>E. 2.1</w:t>
      </w:r>
    </w:p>
    <w:p>
      <w:r>
        <w:t>Dès lors que la décision attaquée porte sur des mesures protectrices de l'union conjugale (art. 172 à 179 CC), lesquelles sont considérées comme des mesures provisionnelles au sens de l' art. 98 LTF ( ATF 133 III 393 consid. 5), seule la violation de droits constitutionnels peut être soulevée à leur encontre. Le Tribunal fédéral n'examine de tels griefs que s'ils ont été invoqués et motivés ("principe d'allégation", art. 106 al. 2 LTF ), à savoir expressément soulevés et exposés de manière claire et détaillée ( ATF 139 I 229 consid. 2.2; 134 I 83 consid. 3.2; 133 III 393 consid. 6; 133 IV 286 consid. 1.4).</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Une critique des faits qui ne satisfait pas à cette exigence est irrecevable ( art. 106 al. 2 LTF ; ATF 141 IV 249 consid. 1.3.1; 140 III 264 consid. 2.3 et les références).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et les références).</w:t>
      </w:r>
    </w:p>
    <w:p>
      <w:r>
        <w:rPr>
          <w:b/>
        </w:rPr>
        <w:t>E. 2.3</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En outre, les faits et pièces postérieurs à l'arrêt entrepris sont d'emblée irrecevables ( ATF 139 III 120 consid. 3.1.2; 133 IV 342 consid. 2.1). Il s'ensuit que la décision de mesures superprovisionnelles de la Justice de Paix du district de Lausanne du 18 avril 2018 retirant au recourant le droit de déterminer le lieu de résidence de son fils E.________, né en 2016 d'une autre union, constitue un fait nouveau irrecevable.</w:t>
      </w:r>
    </w:p>
    <w:p>
      <w:r>
        <w:rPr>
          <w:b/>
        </w:rPr>
        <w:t>E. 3</w:t>
      </w:r>
    </w:p>
    <w:p>
      <w:r>
        <w:t>Le recourant reproche à l'autorité cantonale d'avoir rendu une décision choquante en limitant quasiment son droit de visite sur ses deux enfants au strict minimum en raison de sa sévérité, considérée comme excessive. Il soutient en substance que ses enfants sont victimes d'un conflit de loyauté, voire d'un syndrome d'aliénation parentale, ce qui a amené son fils à exprimer la crainte de le rencontrer seul.</w:t>
      </w:r>
    </w:p>
    <w:p>
      <w:r>
        <w:rPr>
          <w:b/>
        </w:rPr>
        <w:t>E. 3.1</w:t>
      </w:r>
    </w:p>
    <w:p>
      <w:r>
        <w:t>L' art. 273 al. 1 CC prévoit que le père ou la mère qui ne détient pas l'autorité parentale ou la garde ainsi que l'enfant mineur ont réciproquement le droit d'entretenir les relations personnelles indiquées par les circonstances. Le droit aux relations personnelles de l' art. 273 al. 1 CC est conçu comme un droit-devoir réciproque qui sert en premier lieu les intérêts de l'enfant ( ATF 131 III 209 consid. 5; arrêt 5A_184/2017 du 9 juin 2017 consid. 4.1 et les références). A cet égard, il est unanimement reconnu que le rapport de l'enfant avec ses deux parents est essentiel et qu'il peut jouer un rôle décisif dans le processus de recherche d'identité de l'enfant ( ATF 127 III 295 consid. 4a; 123 III 445 consid. 3c; arrêt 5A_586/2012 du 12 décembre 2012 consid. 4.2).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 ATF 120 II 229 consid. 3b/aa; arrêts 5A_699/2017 du 24 octobre 2017 consid. 5.1; 5A_184/2017 du 9 juin 2017 consid. 4.1 et les références). Si, en revanche,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consid. 3c; arrêts 5A_699/2017 du 24 octobre 2017 consid. 5.1; 5A_184/2017 du 9 juin 2017 consid. 4.1 et les références).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5A_699/2017 du 24 octobre 2017 consid. 5.1; 5A_184/2017 du 9 juin 2017 consid. 4.1).</w:t>
      </w:r>
    </w:p>
    <w:p>
      <w:r>
        <w:t>L'établissement d'un droit de visite surveillé nécessite des indices concrets de mise en danger du bien de l'enfant; il ne suffit pas que ce dernier risque abstraitement de subir une mauvaise influence pour qu'un tel droit de visite soit instauré (arrêt 5A_184/2017 du 9 juin 2017 consid. 4.1 et les références). Il convient dès lors de faire preuve d'une certaine retenue lors du choix de cette mesure (arrêts 5A_699/2017 du 24 octobre 2017 consid. 5.1; 5A_401/2014 du 18 août 2014 consid. 3.2.2;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5A_618/2017 du 2 février 2018 consid. 4.2; 5A_568/2017 du 21 novembre 2017 consid. 5.1; 5A_699/2017 du 24 octobre 2017 consid. 5.1; 5A_728/2015 du 25 août 2016 consid. 2.2 et les références).</w:t>
      </w:r>
    </w:p>
    <w:p>
      <w:r>
        <w:t>La fixation du droit aux relations personnelles relève de l'appréciation du juge du fait, qui jouit pour cela d'un large pouvoir et applique les règles du droit et de l'équité (arrêts 5A_246/2015 du 28 août 2015 consid. 3.1; 5A_401/2014 du 18 août 2014 consid. 3.2.2; ATF 142 III 617 consid. 3.2.5).</w:t>
      </w:r>
    </w:p>
    <w:p>
      <w:r>
        <w:rPr>
          <w:b/>
        </w:rPr>
        <w:t>E. 3.2</w:t>
      </w:r>
    </w:p>
    <w:p>
      <w:r>
        <w:t>Il ressort de l'arrêt attaqué qu'en l'occurrence, le premier juge avait relevé que le fils des parties éprouvait des craintes à voir son père sans la présence d'un tiers et qu'il était dans son intérêt que ces craintes soient entendues et que l'enfant puisse travailler sur celles-ci avant d'envisager la mise en place d'un droit de visite usuel. Il avait retenu, sur la base des conclusions du SPJ, qu'un droit de visite progressif, à une fréquence de deux fois par mois, instauré par l'intermédiaire du Point Rencontre, était la mesure la plus adéquate. L'autorité cantonale a considéré qu'il n'y avait aucun motif de s'écarter de l'avis de représentantes du SPJ, qui avaient notamment expliqué que lors de leur visite au domicile paternel, l'enfant restait "sur le qui-vive", même si les rencontres père-enfants se déroulaient dans un climat favorable. Il convenait par ailleurs de tenir compte des craintes exprimées par le fils des parties, lesquelles étaient complètement ignorées par l'appelant. Certes, selon les déclarations d'une représentante du SPJ, lesdites craintes pouvaient aussi bien provenir de violences (coups de règles, pressions très fortes relativement à l'école et sévérité) ou, comme le prétendait le père, d'un conflit de loyauté. Il n'en restait pas moins qu'en l'état, les peurs de cet enfant ne pouvaient être ignorées. Par ailleurs, la sévérité du père - considérée par celui-ci comme un "signe de bienveillance" - était attestée par plusieurs éléments, dont ses propres déclarations, ce dernier ayant en effet admis avoir donné un coup de règle en plastique à son fils, tout en assurant ne jamais se montrer violent envers ses enfants. La pédiatre de ceux-ci avait confirmé que l'appelant s'était souvent montré sec avec eux lors des consultations, les reprenant à diverses occasions et leur inculquant une éducation très stricte, voire dure, alors qu'il disait ne pas vouloir reproduire son schéma familial. L'enseignante du fils des parties avait également relevé que celui-ci exprimait parfois des craintes par rapport à son père.</w:t>
      </w:r>
    </w:p>
    <w:p>
      <w:r>
        <w:t>Au vu de ces divers éléments, la Juge déléguée a considéré qu'il n'y avait pas lieu de s'écarter des recommandations du SPJ, qui avait préconisé la mise en place de visites progressives du père sur ses enfants par le biais d'un Point Rencontre, et ce à tout le moins avant de connaître le résultat de l'expertise en cours.</w:t>
      </w:r>
    </w:p>
    <w:p>
      <w:r>
        <w:rPr>
          <w:b/>
        </w:rPr>
        <w:t>E. 3.3</w:t>
      </w:r>
    </w:p>
    <w:p>
      <w:r>
        <w:t>L'argumentation présentée par le recourant est en grande partie de nature appellatoire, et par conséquent irrecevable ( art. 106 al. 2 LTF ). Tel est en particulier le cas du moyen intitulé "Généralités". Sous ce titre, le recourant expose que la limitation de son droit de visite se révèle choquante dès lors qu'elle repose exclusivement sur les dires de son fils, lequel est manifestement en proie à un conflit de loyauté voire même à un syndrome d'aliénation parentale, et dont les propos sont au demeurant contradictoires, ce qui conforte dans l'idée qu'ils ne sont pas le reflet de sa propre pensée. L'arrêt attaqué reviendrait à condamner une forme d'éducation basée sur la rigueur et une certaine sévérité, qui a du reste fait l'objet d'une atténuation de sa part. Pour le recourant, on peut d'ailleurs se demander si faire preuve de laxisme à l'égard de ses enfants, comme l'intimée, ne serait pas plus de nature à compromettre leur avenir. Selon ce qu'il prétend, sans que ce fait ne soit établi, il convient de rappeler que l'intimée l'a accusé de maltraitances physiques sur ses enfants alors qu'elle venait d'apprendre qu'il entretenait une relation extra-conjugale. Il allègue en outre que durant près d'une année, il a régulièrement vu ses enfants en présence d'employés de Trait d'Union ainsi qu'à l'extérieur de ce service et que, de l'aveu même de ces professionnels, le droit de visite s'est déroulé "dans un climat favorable". Les enfants ont d'ailleurs confirmé que les rencontres avec leur père se passaient bien et s'ils ont déclaré qu'ils ne voulaient pas le voir seul, il n'ont pas pu expliquer pourquoi. Le recourant en déduit que leurs propos ont été dictés par l'intimée ou, du moins, résultent du conflit de loyauté auquel ils sont confrontés. Or, les conséquences qui pourraient découler d'une forme d'aliénation parentale seraient bien plus graves que celles découlant du non respect des craintes de son fils, craintes dont le caractère aurait du reste été exagéré. Cette grave problématique n'aurait pas été examinée par le SPJ, qui se serait limité à un examen superficiel. Selon le recourant, tous les éléments concrets du dossier tendaient au minimum à la mise en place d'un droit de visite usuel. En restreignant au contraire encore ce droit, l'arrêt attaqué serait susceptible d'avoir de très graves conséquences sur le développement des enfants puisqu'il en vient à valider l'idée erronée, insufflée par l'intimée, qu'il serait dangereux pour eux. Ces critiques, qui ne consistent qu'en de simples affirmations du recourant visant à opposer son appréciation à celle de l'autorité précédente, ne sauraient toutefois être assimilées à une motivation conforme aux exigences requises. Par conséquent, il ne peut en être tenu compte (cf. supra consid. 2.1).</w:t>
      </w:r>
    </w:p>
    <w:p>
      <w:r>
        <w:t>Pour le surplus, le recours n'apparaît guère mieux étayé. En effet, le recourant commence d'abord par réitérer son opinion selon laquelle la cour cantonale se serait exclusivement fondée sur les déclarations pourtant contradictoires de son fils, de surcroît effectuées en présence de l'intimée. Il soutient qu'au contraire, la Juge déléguée aurait dû prendre en considération "les éléments objectifs du dossier", tels que le constat des professionnels du service Trait d'Union, qui ont déclaré que le droit de visite s'étant déroulé dans un climat favorable, leur intervention ne se justifiait plus. Contrairement à ce qu'en conclut le recourant, on ne saurait cependant reprocher à l'autorité cantonale de s'être livrée à une constatation manifestement arbitraire des faits en omettant de tenir compte des observations et des conclusions dudit service. La Juge déléguée n'a en effet pas manqué de relever le climat favorable dans lequel s'étaient déroulées les rencontres père-enfants. Elle a toutefois estimé qu'en dépit de cette constatation, il n'y avait pas lieu de s'écarter des recommandations du SPJ préconisant la mise en place de visites progressives par le biais du Point Rencontre, dans la mesure où le fils des parties exprimait des craintes à voir son père sans la présence d'un tiers, craintes que l'intéressé ignorait pourtant complètement: ce faisant, la cour cantonale ne saurait à l'évidence se voir reprocher d'avoir fait preuve d'arbitraire dans le cadre du large pouvoir d'appréciation dont elle dispose ( art. 4 CC ).</w:t>
      </w:r>
    </w:p>
    <w:p>
      <w:r>
        <w:t>Le recourant reproche encore à l'autorité précédente d'avoir omis de retenir que les enfants eux-mêmes avaient confirmé que les relations personnelles avec lui se passaient bien et fait valoir que, s'ils avaient par la suite exprimé le souhait de continuer à le voir en présence d'une tierce personne, ils n'étaient pas parvenus à expliquer pourquoi. Le recourant en déduit que les souhaits - selon lui biaisés - des enfants ne devaient pas être pris en considération, faute pour ces derniers de disposer du discernement et compte tenu du conflit de loyauté auquel ils sont soumis. Ces prétendues peurs seraient sans aucune pertinence, ce d'autant que rien ne viendrait accréditer l'hypothèse selon laquelle l'intérêt des enfants serait mis en danger par la sévérité dont il a pu faire montre à leur égard durant la vie commune. L'autorité cantonale aurait ainsi arbitrairement apprécié les moyens de preuve à sa disposition, ce qui l'aurait conduite à rendre une décision également insoutenable dans son résultat, son droit de visite étant désormais encore plus surveillé et restreint qu'avant; or ces limitations ne se justifieraient en tout cas pas s'agissant de sa fille. De nature en grande partie appellatoire, ces affirmations ne sauraient démontrer le caractère insoutenable des faits retenus dans le cas d'espèce ni, par conséquent établir en quoi la décision attaquée serait arbitraire dans son résultat. A cet égard, il convient de rappeler que compte tenu de son pouvoir d'examen restreint (cf. supra consid. 2.2),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(notamment: arrêts 8C_880/2017 du 22 juin 2018 consid. 5.3.2; 5A_662/2017 du 14 mai 2018 consid. 3.4.3.3; 9C_1072018 du 25 avril 2018 consid. 3.2).</w:t>
      </w:r>
    </w:p>
    <w:p>
      <w:r>
        <w:t>En définitive, la Juge déléguée a exprimé de manière circonstanciée et convaincante les raisons pour lesquelles elle a considéré qu'il ne se justifiait pas de s'écarter des recommandations du SPJ. A l'appui de ses griefs, le recourant ne fait valoir aucun argument de nature à démontrer que ce point de vue serait arbitraire, se bornant pour l'essentiel à prétendre que les craintes exprimées par ses enfants quant à un droit de visite non surveillé ne devaient pas être prises en considération. Ses critiques ne sont dès lors pas propres à établir qu'il était insoutenable de considérer que la mise en place d'un droit de visite progressif et surveillé, du moins jusqu'à ce que l'expertise en cours soit rendue, constituait la mesure la plus adéquate en l'état.</w:t>
      </w:r>
    </w:p>
    <w:p>
      <w:r>
        <w:rPr>
          <w:b/>
        </w:rPr>
        <w:t>E. 4</w:t>
      </w:r>
    </w:p>
    <w:p>
      <w:r>
        <w:t>En conclusion, le recours apparaît mal fondé et doit être rejeté, dans la faible mesure de sa recevabilité. Ses conclusions étaient d'emblée dénuées de chances de succès, de sorte que la requête d'assistance judiciaire ne peut être agréée ( art. 64 LTF ). Le recourant supportera dès lors les frais de la présente procédure ( art. 66 al. 1 LTF ). Il n'y a pas lieu d'allouer de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