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5A_333/2017 vom 4. August 2017</w:t>
      </w:r>
    </w:p>
    <w:p>
      <w:r>
        <w:t>Bundesgericht, 2017-08-04, FR</w:t>
      </w:r>
    </w:p>
    <w:p>
      <w:r>
        <w:rPr>
          <w:b/>
        </w:rPr>
        <w:t xml:space="preserve">Quelle: </w:t>
      </w:r>
      <w:r>
        <w:t>https://mcp.opencaselaw.ch/entscheid/bger_5A_333_2017</w:t>
      </w:r>
    </w:p>
    <w:p>
      <w:r>
        <w:t>FR: TF 5A_333/2017 du 4 août 2017</w:t>
      </w:r>
    </w:p>
    <w:p>
      <w:r>
        <w:t>IT: TF 5A_333/2017 del 4 agosto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Interjeté dans le délai légal (art. 46 al. 1 let. a et 100 al. 2 let. a LTF) par une partie qui a succombé dans ses conclusions prises devant l'autorité précédente ( art. 76 al. 1 LTF ) et dirigé contre une décision finale ( art. 90 LTF ) rendue en matière de poursuite pour dettes et de faillite ( art. 72 al. 2 let. a LTF ) par une autorité cantonale de surveillance de dernière (unique) instance ( art. 75 al. 1 LTF ), le recours est en principe recevable, et ce indépendamment de la valeur litigieuse ( art. 74 al. 2 let . c LTF).</w:t>
      </w:r>
    </w:p>
    <w:p>
      <w:r>
        <w:rPr>
          <w:b/>
        </w:rPr>
        <w:t>E. 2</w:t>
      </w:r>
    </w:p>
    <w:p>
      <w:r>
        <w:t>Le recours peut être interjeté pour violation du droit, tel qu'il est délimité par les art. 95 et 96 LTF . Le Tribunal fédéral applique le droit d'office ( art. 106 al. 1 LTF ), sans être lié ni par les motifs de l'autorité précédente, ni par les moyens des parties; il peut donc admettre le recours en se fondant sur d'autres arguments que ceux invoqués par le recourant, comme il peut le rejeter en opérant une substitution de motifs ( ATF 143 V 19 consid. 2.3; 140 III 86 consid. 2).</w:t>
      </w:r>
    </w:p>
    <w:p>
      <w:r>
        <w:t>Cela étant, eu égard à l'exigence de motivation contenue à l' art. 42 al. 2 LTF , sous peine d'irrecevabilité, le Tribunal fédéral n'examine en principe que les griefs soulevés; il n'est pas tenu de traiter, comme le ferait une autorité de première instance, toutes les questions juridiques qui pourraient se poser, mais uniquement celles qui sont soulevées devant lui ( ATF 140 III 86 consid. 2 et les références), sauf en présence d'une violation du droit évidente ( ATF 142 I 99 consid. 1.7.1; 140 III 115 consid. 2; ATF 138 I 274 consid. 1.6; 133 II 249 consid. 1.4.1).</w:t>
      </w:r>
    </w:p>
    <w:p>
      <w:r>
        <w:rPr>
          <w:b/>
        </w:rPr>
        <w:t>E. 3</w:t>
      </w:r>
    </w:p>
    <w:p>
      <w:r>
        <w:t>La Chambre de surveillance est entrée en matière sur la plainte déposée le 22 juin 2016 qui tendait à l'annulation de la poursuite et, plus singulièrement, du commandement de payer notifié le 12 novembre 2015. Sans étayer son opinion, elle a considéré que, le plaignant contestant le for de la poursuite à Genève, il pouvait faire valoir en tout temps la nullité de celle-ci.</w:t>
      </w:r>
    </w:p>
    <w:p>
      <w:r>
        <w:rPr>
          <w:b/>
        </w:rPr>
        <w:t>E. 3.1</w:t>
      </w:r>
    </w:p>
    <w:p>
      <w:r>
        <w:t>De telles considérations dénotent une violation manifeste du droit, de telle sorte que la Cour de céans peut se saisir de cette question indépendamment de tout grief à cet égard (cf. supra, consid. 2).</w:t>
      </w:r>
    </w:p>
    <w:p>
      <w:r>
        <w:rPr>
          <w:b/>
        </w:rPr>
        <w:t>E. 3.2</w:t>
      </w:r>
    </w:p>
    <w:p>
      <w:r>
        <w:t>En vertu de l' art. 22 al. 1 LP , l'autorité de surveillance peut, dans le délai de plainte ( art. 17 LP ) ou même hors délai, déclarer nulle une mesure de l'office si celle-ci est contraire à des dispositions édictées dans l'intérêt public ou dans l'intérêt de personnes qui ne sont pas parties à la procédure.</w:t>
      </w:r>
    </w:p>
    <w:p>
      <w:r>
        <w:t>De jurisprudence constante, l'inobservation des règles sur le for de la poursuite, en l'occurrence de l' art. 46 LP , n'entraîne la nullité de plein droit des actes dont il s'agit que dans le cas où elle lèse l'intérêt public ou les intérêts de tiers; la notification d'un commandement de payer par un office des poursuites incompétent ne satisfait pas à cette condition ( ATF 69 II 162 consid. 2b et les arrêts cités; pour la jurisprudence ultérieure, cf. parmi plusieurs : ATF 82 III 63 consid. 4; 88 III 7 consid. 3; 96 III 89 consid. 2; arrêt 5A_362/2013 du 14 octobre 2013 consid. 3.2; pour la doctrine: DANIEL STAEHELIN, Die internationale Zuständigkeit in SchKG-Sachen, in PJA 3/95 p. 280, let. C et le renvoi à la note 294; FRANCO LORANDI, Betreibungsrechtliche Beschwerde und Nichtigkeit, Kommentar zu den Artikeln 13-30 SchKG, n</w:t>
      </w:r>
    </w:p>
    <w:p>
      <w:r>
        <w:t>os 82 et 83 ad art. 22 LP ). Un commandement de payer délivré par un office incompétent à raison du lieu ne peut ainsi qu'être annulé à la suite d'une plainte formée en temps utile (cf. ATF 82 III 63 consid. 4; 83 II 41 consid. 5; 88 III 7 consid. 3; 96 III 89 consid. 2; parmi plusieurs arrêts plus anciens: ATF 56 II 228 et 68 III 33; arrêts 5A_489/2013 du 15 janvier 2014 consid. 1; 7B.132/2002 du 4 octobre 2002 consid. 1; 7B.271/2001 du 10 janvier 2002 consid. 2 pour une confirmation de la jurisprudence; GILLIÉRON, Commentaire de la loi fédérale sur la poursuite pour dettes et la faillite, n</w:t>
      </w:r>
    </w:p>
    <w:p>
      <w:r>
        <w:t>o 32 ad Remarques introductives: art. 46-55).</w:t>
      </w:r>
    </w:p>
    <w:p>
      <w:r>
        <w:rPr>
          <w:b/>
        </w:rPr>
        <w:t>E. 3.3</w:t>
      </w:r>
    </w:p>
    <w:p>
      <w:r>
        <w:t>Le commandement de payer ayant été, en l'espèce, notifié le 12 novembre 2015, la plainte déposée le 22 juin 2016 pour obtenir sa révocation était manifestement tardive et, partant, était irrecevable.</w:t>
      </w:r>
    </w:p>
    <w:p>
      <w:r>
        <w:t>L'autorité de surveillance, qui a méconnu ces considérations, a rejeté la plainte sur le fond au lieu de la déclarer irrecevable. Il n'y a toutefois pas lieu de corriger l'arrêt entrepris sur ce point, faute d'un intérêt démontré ou manifeste à cette correction (cf. ATF 112 III 1 ).</w:t>
      </w:r>
    </w:p>
    <w:p>
      <w:r>
        <w:t>Cela étant, le grief par lequel le recourant conteste l'existence d'un domicile en Suisse selon les art. 46 ss LP et 23 CC devient sans objet.</w:t>
      </w:r>
    </w:p>
    <w:p>
      <w:r>
        <w:rPr>
          <w:b/>
        </w:rPr>
        <w:t>E. 4</w:t>
      </w:r>
    </w:p>
    <w:p>
      <w:r>
        <w:t>Vu ce qui précède, le recours doit être rejeté. Le recourant, qui succombe supportera les frais de la procédure ( art. 66 al. 1 LTF ). Il n'y a pas lieu d'allouer de dépens.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