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32/2022 vom 1. Februar 2022</w:t>
      </w:r>
    </w:p>
    <w:p>
      <w:r>
        <w:t>Bundesgericht, 2022-02-01, FR</w:t>
      </w:r>
    </w:p>
    <w:p>
      <w:r>
        <w:rPr>
          <w:b/>
        </w:rPr>
        <w:t xml:space="preserve">Quelle: </w:t>
      </w:r>
      <w:r>
        <w:t>https://mcp.opencaselaw.ch/entscheid/bger_5A_32_2022</w:t>
      </w:r>
    </w:p>
    <w:p>
      <w:r>
        <w:t>FR: TF 5A 32/2022 du 1 février 2022</w:t>
      </w:r>
    </w:p>
    <w:p>
      <w:r>
        <w:t>IT: TF 5A 32/2022 del 1 febbraio 2022</w:t>
      </w:r>
    </w:p>
    <w:p>
      <w:pPr>
        <w:pStyle w:val="Heading2"/>
      </w:pPr>
      <w:r>
        <w:t>Regeste</w:t>
      </w:r>
    </w:p>
    <w:p>
      <w:r>
        <w:t>mainlevée provisoire de l'opposition | Droit des poursuites et faillites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prononcé du 19 avril 2021, la Juge de paix du district de Lausanne a débouté A.________ de sa requête de mainlevée déposée à l'encontre de l'État de Vaud ( poursuite ordinaire n° x'xxx'xxx de l'Office des poursuites du district de Lausanne ). Par arrêt du 30 novembre 2021, la Cour des poursuites et faillites du Tribunal cantonal vaudois a déclaré irrecevable le recours interjeté par la poursuivante contre cette décision.</w:t>
      </w:r>
    </w:p>
    <w:p>
      <w:r>
        <w:rPr>
          <w:b/>
        </w:rPr>
        <w:t>E. 2</w:t>
      </w:r>
    </w:p>
    <w:p>
      <w:r>
        <w:t>Par écriture mise à la poste le 14 janvier 2022, la poursuivante exerce un recours en matière civile au Tribunal fédéral contre l'arrêt précité. Des observations n'ont pas été requises.</w:t>
      </w:r>
    </w:p>
    <w:p>
      <w:r>
        <w:rPr>
          <w:b/>
        </w:rPr>
        <w:t>E. 3</w:t>
      </w:r>
    </w:p>
    <w:p>
      <w:r>
        <w:t>L'écriture de la recourante est traitée en tant que recours en matière civile au sens de l' art. 72 al. 2 let. a LTF . Il n'y a pas lieu de vérifier les autres conditions de recevabilité, le procédé étant voué à l'échec.</w:t>
      </w:r>
    </w:p>
    <w:p>
      <w:r>
        <w:rPr>
          <w:b/>
        </w:rPr>
        <w:t>E. 4.1</w:t>
      </w:r>
    </w:p>
    <w:p>
      <w:r>
        <w:t>En l'espèce, l'autorité précédente a retenu en bref que les diverses écritures de la recourante ne comportaient pas de conclusions, ni de motivation conforme aux exigences de l' art. 321 al. 1 CPC ; partant, elle a déclaré le recours irrecevable.</w:t>
      </w:r>
    </w:p>
    <w:p>
      <w:r>
        <w:rPr>
          <w:b/>
        </w:rPr>
        <w:t>E. 4.2</w:t>
      </w:r>
    </w:p>
    <w:p>
      <w:r>
        <w:t>La recourante qualifie d'" effronterie " le motif d'irrecevabilité de la juridiction précédente, mais ne lui oppose aucun grief intelligible. Faute d'être motivé conformément aux exigences légales, le recours est ainsi irrecevable (art. 42 al. 2 et 106 al. 2 LTF; ATF 142 III 364 consid. 2.4 et les citations). Le renvoi au « "Mémoire" de cette affaire à apprendre par coeur » ainsi qu'à la " clé USB de tous les documents " - quelle que soit par ailleurs la pertinence des éléments qu'ils renferment - n'est pas admissible, car la motivation doit figurer dans le mémoire de recours lui-même ( ATF 141 V 173 consid. 3.2.2 et les arrêts cités).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let. b LTF ), avec suite de frais à la charge de la recourante ( art. 66 al. 1 LTF ). La recourante est expressément avisée que d'ultérieures écritures du même style seront classées sans suite 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