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5A_328/2013 vom 4. November 2013</w:t>
      </w:r>
    </w:p>
    <w:p>
      <w:r>
        <w:t>Bundesgericht, 2013-11-04, FR</w:t>
      </w:r>
    </w:p>
    <w:p>
      <w:r>
        <w:rPr>
          <w:b/>
        </w:rPr>
        <w:t xml:space="preserve">Quelle: </w:t>
      </w:r>
      <w:r>
        <w:t>https://mcp.opencaselaw.ch/entscheid/bger_5A_328_2013</w:t>
      </w:r>
    </w:p>
    <w:p>
      <w:r>
        <w:t>FR: TF 5A_328/2013 du 4 novembre 2013</w:t>
      </w:r>
    </w:p>
    <w:p>
      <w:r>
        <w:t>IT: TF 5A_328/2013 del 4 novembre 2013</w:t>
      </w:r>
    </w:p>
    <w:p>
      <w:pPr>
        <w:pStyle w:val="Heading2"/>
      </w:pPr>
      <w:r>
        <w:t>Erwägungen</w:t>
      </w:r>
    </w:p>
    <w:p>
      <w:r>
        <w:rPr>
          <w:b/>
        </w:rPr>
        <w:t>E. 1</w:t>
      </w:r>
    </w:p>
    <w:p>
      <w:r>
        <w:t>Le recours a été interjeté en temps utile ( art. 100 al. 1 LTF ) et dans la forme prévue par la loi ( art. 42 LTF ) à l'encontre d'une décision finale ( art. 90 LTF ) rendue en matière de poursuite pour dettes ( art. 72 al. 2 let. a LTF ) par une autorité cantonale supérieure statuant sur recours ( art. 75 LTF ). La valeur litigieuse atteint au moins 30'000 fr. ( art. 74 al. 1 let. b LTF ). Le recourant, qui a été débouté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w:t>
      </w:r>
    </w:p>
    <w:p>
      <w:r>
        <w:t>in</w:t>
      </w:r>
    </w:p>
    <w:p>
      <w:r>
        <w:t>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w:t>
      </w:r>
    </w:p>
    <w:p>
      <w:r>
        <w:t>Saisi d'un recours fondé sur l' art. 98 LTF , le Tribunal fédéral ne revoit l'application du droit fédéral que sous l'angle restreint de l'arbitraire ( ATF 135 III 232 consid. 1.2; arrêt 5A_59/2012 du 26 avril 2012 consid. 1.2 et les références, non publié</w:t>
      </w:r>
    </w:p>
    <w:p>
      <w:r>
        <w:t>in</w:t>
      </w:r>
    </w:p>
    <w:p>
      <w:r>
        <w:t>ATF 138 III 382 ; cf.</w:t>
      </w:r>
    </w:p>
    <w:p>
      <w:r>
        <w:t>infra consid. 5.2).</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w:t>
      </w:r>
    </w:p>
    <w:p>
      <w:r>
        <w:t>supra consid. 2.1; ATF 133 III 585 consid. 4.1). Par ailleurs, aucun fait nouveau n'est admis, sauf dans les cas où seule la motivation de la décision attaquée donne l'occasion d'en soulever ( art. 99 al. 1 LTF ; ATF 133 III 639 consid. 2).</w:t>
      </w:r>
    </w:p>
    <w:p>
      <w:r>
        <w:t>Au vu de ce qui précède, les faits invoqués par l'intimée en lien avec les résultats des matches depuis le 7 décembre 2012 sont irrecevables.</w:t>
      </w:r>
    </w:p>
    <w:p>
      <w:r>
        <w:rPr>
          <w:b/>
        </w:rPr>
        <w:t>E. 3</w:t>
      </w:r>
    </w:p>
    <w:p>
      <w:r>
        <w:t>La seule question encore litigieuse devant le Tribunal fédéral est celle de savoir si les gains découlant de la participation du recourant à l'UEFA</w:t>
      </w:r>
    </w:p>
    <w:p>
      <w:r>
        <w:t>Europa League 2012-2013 peuvent être séquestrés.</w:t>
      </w:r>
    </w:p>
    <w:p>
      <w:r>
        <w:rPr>
          <w:b/>
        </w:rPr>
        <w:t>E. 3.1.1</w:t>
      </w:r>
    </w:p>
    <w:p>
      <w:r>
        <w:t>A cet égard, le premier juge a retenu qu'il était vraisemblable, sur la base du rapport d'obligation liant l'UEFA aux clubs participant à l'</w:t>
      </w:r>
    </w:p>
    <w:p>
      <w:r>
        <w:t>Europa League 2012-2013, que les créances afférentes à chaque tour préliminaire prennent naissance au fur et à mesure de l'avancement de la compétition. Il a ensuite jugé que, au jour du prononcé de l'ordonnance de séquestre, l'opposant avait déjà une créance de 200'000 euros envers l'UEFA et que les créances futures pouvaient aussi être séquestrées, celles-ci étant suffisamment déterminées.</w:t>
      </w:r>
    </w:p>
    <w:p>
      <w:r>
        <w:rPr>
          <w:b/>
        </w:rPr>
        <w:t>E. 3.1.2</w:t>
      </w:r>
    </w:p>
    <w:p>
      <w:r>
        <w:t>Quant à l'autorité cantonale, elle a établi que, le 9 août 2012, l'UEFA avait publié le détail des revenus à distribuer aux clubs participants à l'UEFA</w:t>
      </w:r>
    </w:p>
    <w:p>
      <w:r>
        <w:t>Europa League 2012/2013, suivant leurs résultats jusqu'en finale, soit au maximum 9,9 millions d'euros pour une équipe (sans tenir compte de la part concernant le marché télévisuel), la part totale distribuée aux clubs étant de 168,75 millions d'euros (75% du revenu brut de 225 millions d'euros de l'UEFA</w:t>
      </w:r>
    </w:p>
    <w:p>
      <w:r>
        <w:t>Europa League ).</w:t>
      </w:r>
    </w:p>
    <w:p>
      <w:r>
        <w:t>En droit, l'autorité cantonale a considéré que, pour pouvoir être séquestrés, les biens du débiteur devaient être susceptibles d'être ensuite saisis. Elle a ajouté que le séquestre pouvait porter sur une créance soumise à une condition suspensive, mais non sur de simples expectatives, pas plus que sur des créances éventuelles et non déterminables.</w:t>
      </w:r>
    </w:p>
    <w:p>
      <w:r>
        <w:t>Dans sa subsomption, dont la compréhension n'est guère aisée, l'autorité cantonale semble avoir admis que, à la date déterminante du 6 décembre 2012, soit au terme des éliminatoires, des barrages puis de la phase de groupe, la créance de l'opposant envers l'UEFA était née et se montait, à ce stade de la compétition, à 1 million d'euros. Elle a ajouté que même si, à la date du 10 octobre 2012 (soit à la date de la décision de première instance sur opposition), seule une partie de la créance était née, l'autre partie était subordonnée à une condition suspensive, comme l'étaient encore les créances qui dépendaient de la progression de l'opposant dans la compétition. Selon elle, il n'en demeurait pas moins que cette créance existait et que, même si elle n'était pas exigible au jour de la requête de séquestre, elle était saisissable et pouvait faire l'objet d'un séquestre, de sorte que la condition de l' art. 272 al. 1 ch. 3 LP était remplie.</w:t>
      </w:r>
    </w:p>
    <w:p>
      <w:r>
        <w:rPr>
          <w:b/>
        </w:rPr>
        <w:t>E. 3.2</w:t>
      </w:r>
    </w:p>
    <w:p>
      <w:r>
        <w:t>Des deux griefs soulevés par le recourant, on croit pouvoir dégager que celui-ci conteste, d'une part, la date déterminante pour décider si une créance peut être, ou non, séquestrée (cf.</w:t>
      </w:r>
    </w:p>
    <w:p>
      <w:r>
        <w:t>infra consid. 4) et, d'autre part, le fait que ses gains futurs dans la compétition de l'</w:t>
      </w:r>
    </w:p>
    <w:p>
      <w:r>
        <w:t>Europa League 2012-2013, qu'il qualifie de simples expectatives, puissent être séquestrés et saisis (cf.</w:t>
      </w:r>
    </w:p>
    <w:p>
      <w:r>
        <w:t>infra consid. 5).</w:t>
      </w:r>
    </w:p>
    <w:p>
      <w:r>
        <w:rPr>
          <w:b/>
        </w:rPr>
        <w:t>E. 4</w:t>
      </w:r>
    </w:p>
    <w:p>
      <w:r>
        <w:t>En premier lieu, il faut examiner le moment déterminant pour décider si une créance peut être, ou non, séquestrée, le recourant entendant remettre en cause ce point en se prévalant formellement d'arbitraire dans l'appréciation des preuves.</w:t>
      </w:r>
    </w:p>
    <w:p>
      <w:r>
        <w:rPr>
          <w:b/>
        </w:rPr>
        <w:t>E. 4.1</w:t>
      </w:r>
    </w:p>
    <w:p>
      <w:r>
        <w:t>Le recourant affirme que ce moment doit correspondre à la date de l'ordonnance de séquestre au plus tard. Or, le 3 août 2012, la créance de 1 million d'euros n'était pas née et les autres créances éventuelles en faveur des clubs participants à la compétition n'étaient même pas déterminables. Au moment où l'ordonnance de séquestre a été rendue, il n'avait donc que de simples espérances incertaines, qui ne pouvaient pas faire l'objet d'un séquestre.</w:t>
      </w:r>
    </w:p>
    <w:p>
      <w:r>
        <w:rPr>
          <w:b/>
        </w:rPr>
        <w:t>E. 4.2</w:t>
      </w:r>
    </w:p>
    <w:p>
      <w:r>
        <w:t>Saisi d'un recours en matière civile au sens de l' art. 98 LTF , le Tribunal fédéral peut procéder à une substitution de motifs pour autant que la nouvelle motivation, conforme à la Constitution, n'ait pas expressément été réfutée par l'autorité cantonale (arrêt 5A_651/2011 du 26 avril 2012 consid. 6.1.3.1 et les références, non publié</w:t>
      </w:r>
    </w:p>
    <w:p>
      <w:r>
        <w:t>in</w:t>
      </w:r>
    </w:p>
    <w:p>
      <w:r>
        <w:t>ATF 138 III 374 , publié</w:t>
      </w:r>
    </w:p>
    <w:p>
      <w:r>
        <w:t>in Pra 2013 (4) p. 22).</w:t>
      </w:r>
    </w:p>
    <w:p>
      <w:r>
        <w:rPr>
          <w:b/>
        </w:rPr>
        <w:t>E. 4.3</w:t>
      </w:r>
    </w:p>
    <w:p>
      <w:r>
        <w:t>Aux termes de l' art. 272 al. 1 LP , le séquestre est autorisé à condition que le créancier rende vraisemblable, notamment, qu'il existe des biens appartenant au débiteur (ch. 3).</w:t>
      </w:r>
    </w:p>
    <w:p>
      <w:r>
        <w:rPr>
          <w:b/>
        </w:rPr>
        <w:t>E. 4.3.1</w:t>
      </w:r>
    </w:p>
    <w:p>
      <w:r>
        <w:t>Le séquestre étant une mesure conservatoire urgente, qui a pour but d'éviter que le débiteur ne dispose de ses biens pour les soustraire à la poursuite pendante ou future de son créancier, le juge ne doit pas trancher de manière définitive cette question (arrêt 5A_925/2012 du 5 avril 2013 consid. 4.1 et les références). Il doit procéder à un examen sérieux des allégations du créancier et des documents produits à cet égard; il n'a pas à compléter d'office une requête lacunaire, par exemple en procédant à l'audition du créancier ou en lui donnant l'occasion de corriger son écriture. Pour admettre la simple vraisemblance des faits, il suffit que, se fondant sur des éléments objectifs, il ait l'impression que les faits pertinents se sont produits, mais sans qu'il doive exclure pour autant la possibilité qu'ils se soient déroulés autrement ( ATF 132 III 715 consid. 3.1; 130 III 321 consid. 3.3). S'agissant de l'application du droit, le juge procède à un examen sommaire du bien-fondé juridique, c'est-à-dire un examen qui n'est ni définitif, ni complet, au terme duquel il rend une décision provisoire ( ATF 138 III 232 consid. 4.1.1; arrêt 5A_925/2012 précité consid. 9.2 et les autres références).</w:t>
      </w:r>
    </w:p>
    <w:p>
      <w:r>
        <w:rPr>
          <w:b/>
        </w:rPr>
        <w:t>E. 4.3.2</w:t>
      </w:r>
    </w:p>
    <w:p>
      <w:r>
        <w:t>L'ordonnance de séquestre ( art. 272 et 274 LP ), qui désigne les biens appartenant au débiteur ( art. 272 al. 1 ch. 3 LP ), est contrôlée par le juge dans la procédure d'opposition ( art. 278 al. 1 LP ). Le débiteur (ou le tiers) dont les droits sont touchés par le séquestre ( art. 278 al. 1 LP ) et qui n'a pas pu participer à la procédure d'autorisation de séquestre, a la possibilité de présenter ses objections; le juge réexamine donc en contradictoire la réalisation des conditions du séquestre qu'il a ordonné. L'opposant doit tenter de démontrer que son point de vue est plus vraisemblable que celui du créancier séquestrant (arrêt 5A_925/2012 précité consid. 9.3 et les références).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(Stoffel/Chabloz,</w:t>
      </w:r>
    </w:p>
    <w:p>
      <w:r>
        <w:t>in Commentaire romand, Poursuite et faillite, 2005, n° 28 ad art. 278 LP ; WALDER/KULL/KOTTMANN, Bundesgesetz über Schuldbetreibung und Konkurs, Art. 159-292, 4</w:t>
      </w:r>
    </w:p>
    <w:p>
      <w:r>
        <w:t>ème éd., 1997/99, n° 1 ad art. 278 LP ).</w:t>
      </w:r>
    </w:p>
    <w:p>
      <w:r>
        <w:t>Ainsi, au vu de la nature de la procédure d'opposition, le moment déterminant pour apprécier l'existence de biens appartenant au débiteur est celui de la décision sur opposition.</w:t>
      </w:r>
    </w:p>
    <w:p>
      <w:r>
        <w:rPr>
          <w:b/>
        </w:rPr>
        <w:t>E. 4.3.3</w:t>
      </w:r>
    </w:p>
    <w:p>
      <w:r>
        <w:t>La décision rendue sur opposition peut ensuite faire l'objet d'un recours cantonal au sens des art. 319 ss LP ( art. 278 al. 3 LP ). La question de savoir si, comme a semblé l'admettre l'autorité cantonale, le séquestrant peut apporter à cette occasion des</w:t>
      </w:r>
    </w:p>
    <w:p>
      <w:r>
        <w:t>nova peut rester ouverte en l'espèce au vu des motifs qui suivent (cf.</w:t>
      </w:r>
    </w:p>
    <w:p>
      <w:r>
        <w:t>infra consid. 5).</w:t>
      </w:r>
    </w:p>
    <w:p>
      <w:r>
        <w:rPr>
          <w:b/>
        </w:rPr>
        <w:t>E. 4.4</w:t>
      </w:r>
    </w:p>
    <w:p>
      <w:r>
        <w:t>En l'espèce, pour décider de l'existence des biens appartenant au débiteur, il n'y avait donc pas lieu de se placer au 3 août 2012 comme le soutient le recourant.</w:t>
      </w:r>
    </w:p>
    <w:p>
      <w:r>
        <w:rPr>
          <w:b/>
        </w:rPr>
        <w:t>E. 5</w:t>
      </w:r>
    </w:p>
    <w:p>
      <w:r>
        <w:t>La compétition 2012/2013 s'étant poursuivie après le 10 octobre 2012, soit la date de la décision rendue sur opposition, il faut encore examiner si des gains futurs peuvent, ou non, être séquestrés.</w:t>
      </w:r>
    </w:p>
    <w:p>
      <w:r>
        <w:rPr>
          <w:b/>
        </w:rPr>
        <w:t>E. 5.1</w:t>
      </w:r>
    </w:p>
    <w:p>
      <w:r>
        <w:t>Invoquant l'arbitraire dans l'application du droit, le recourant soutient en substance que ses éventuelles créances dépendent de résultats sportifs, de sorte qu'il s'agit de simples expectatives qui ne peuvent être ni séquestrées, ni saisies.</w:t>
      </w:r>
    </w:p>
    <w:p>
      <w:r>
        <w:rPr>
          <w:b/>
        </w:rPr>
        <w:t>E. 5.2</w:t>
      </w:r>
    </w:p>
    <w:p>
      <w:r>
        <w:t>De jurisprudence constante, une décision est arbitraire (cf.</w:t>
      </w:r>
    </w:p>
    <w:p>
      <w:r>
        <w:t>supra consid. 2.1)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t>Le choix d'une solution opéré par l'autorité cantonale sur une question controversée ne peut être qualifié d'arbitraire, même si l'autorité cantonale s'écarte d'un avis majoritaire de la doctrine (arrêt 5A_622/2012 du 19 décembre 2012 consid. 3.4</w:t>
      </w:r>
    </w:p>
    <w:p>
      <w:r>
        <w:t>in fine et les références), voire même d'une jurisprudence fédérale pour autant que la solution divergente puisse s'appuyer sur des motifs objectifs ( ATF 131 I 57 consid. 2; HOHL, Procédure civile, Tome II, 2</w:t>
      </w:r>
    </w:p>
    <w:p>
      <w:r>
        <w:t>ème éd., 2010, n° 2670).</w:t>
      </w:r>
    </w:p>
    <w:p>
      <w:r>
        <w:rPr>
          <w:b/>
        </w:rPr>
        <w:t>E. 5.4</w:t>
      </w:r>
    </w:p>
    <w:p>
      <w:r>
        <w:t>Seuls peuvent être séquestrés les biens appartenant juridiquement au débiteur (cf. art. 272 al. 1 ch. 3 LP ; cf.</w:t>
      </w:r>
    </w:p>
    <w:p>
      <w:r>
        <w:t>supra consid. 4.3) et ayant une valeur de réalisation ( ATF 138 III 497 consid. 3.4; 53 III 30 p. 32), de sorte qu'ils pourront ensuite être saisis ( art. 92 ss LP ; ATF 108 III 101 consid. 1</w:t>
      </w:r>
    </w:p>
    <w:p>
      <w:r>
        <w:t>in initio ) lorsque le créancier requerra la continuation de la poursuite par la conversion du séquestre en saisie.</w:t>
      </w:r>
    </w:p>
    <w:p>
      <w:r>
        <w:rPr>
          <w:b/>
        </w:rPr>
        <w:t>E. 5.4.1</w:t>
      </w:r>
    </w:p>
    <w:p>
      <w:r>
        <w:t>Sont saisissables les créances appartenant au débiteur ( art. 95 et 99 LP ), même si elles sont contestées dans leur existence ou leur montant ( ATF 109 III 102 consid. 2) ou non encore exigibles ( ATF 112 III 90 consid. 4b; 99 III 52 consid. 3; 64 III 179 consid. 2; 53 III 30 p. 32).</w:t>
      </w:r>
    </w:p>
    <w:p>
      <w:r>
        <w:t>Il en va ainsi des revenus du travail, qui comprennent non seulement le salaire périodique acquis (soumis à un délai de paiement dont le terme est en principe à la fin de chaque mois, cf. art. 323 CO ), mais aussi le salaire futur, le 13</w:t>
      </w:r>
    </w:p>
    <w:p>
      <w:r>
        <w:t>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 ATF 71 III 60 consid. 4; OCHSNER,</w:t>
      </w:r>
    </w:p>
    <w:p>
      <w:r>
        <w:t>in Commentaire romand, Poursuite et faillite, 2005, n° 16 ad art. 93 LP ; VONDER MÜHLL,</w:t>
      </w:r>
    </w:p>
    <w:p>
      <w:r>
        <w:t>in Basler Kommentar, Bundesgesetz über Schuldbetreibung und Konkurs I, Art. 1-158 SchKG, 2</w:t>
      </w:r>
    </w:p>
    <w:p>
      <w:r>
        <w:t>ème éd., 2010, n° 4 ad art. 93 LP ).</w:t>
      </w:r>
    </w:p>
    <w:p>
      <w:r>
        <w:t>En outre, lorsque les ressources professionnelles du débiteur fluctuent, en raison par exemple d'une activité professionnelle indépendante soumise à des variations, la saisie ne porte pas nécessairement sur un montant déterminé du revenu: l'office a le choix de fixer un montant mensuel variable à hauteur de tout revenu dépassant le minimum vital, ou un montant fixe déterminé après évaluation du revenu moyen (arrêt 5A_16/2011 du 2 mai 2011 consid. 2.2 et 2.3, publié</w:t>
      </w:r>
    </w:p>
    <w:p>
      <w:r>
        <w:t>in SJ 2011 I p. 333). Dans la même ligne, le Tribunal fédéral a jugé que le séquestre de futurs dividendes, honoraires, tantièmes et prétentions issues de la liquidation d'une société anonyme, soit de créances futures, n'est pas arbitraire ( ATF 79 III 3 consid. 1; cf. aussi, ATF 64 III 179 consid. 2 s'agissant de la saisie d'arrérages futurs, limitée à une année).</w:t>
      </w:r>
    </w:p>
    <w:p>
      <w:r>
        <w:t>Est également saisissable la part de liquidation dans une succession déjà ouverte mais pas encore partagée, au motif qu'elle représente une valeur patrimoniale attribuable à l'héritier ; la procédure se déroule alors selon l'ordonnance concernant la saisie et la réalisation de parts de communauté du 17 janvier 1923 ( ATF 138 III 497 consid. 3.4 et les références).</w:t>
      </w:r>
    </w:p>
    <w:p>
      <w:r>
        <w:rPr>
          <w:b/>
        </w:rPr>
        <w:t>E. 5.4.2</w:t>
      </w:r>
    </w:p>
    <w:p>
      <w:r>
        <w:t>A l'inverse, de simples espérances ou expectatives sont insaisissables. Il en va ainsi des espérances successorales, le</w:t>
      </w:r>
    </w:p>
    <w:p>
      <w:r>
        <w:t>de cujus pouvant disposer librement de ses biens jusqu'à sa mort ( ATF 138 III 497 consid. 3.4; 73 III 149 p. 150 s.).</w:t>
      </w:r>
    </w:p>
    <w:p>
      <w:r>
        <w:rPr>
          <w:b/>
        </w:rPr>
        <w:t>E. 5.4.3</w:t>
      </w:r>
    </w:p>
    <w:p>
      <w:r>
        <w:t>S'agissant des créances soumises à une condition suspensive, c'est-à-dire celles dont l'existence ou certains des effets sont subordonnés à l'arrivée d'un événement incertain, et pour lesquelles le principe même de l'obligation du débiteur, et non seulement la date de son exécution, n'est pas encore certain ( art. 151 al. 1 CO ; ATF 135 III 433 consid. 3.1; 122 III 10 consid. 4b), la question de savoir si elles peuvent faire l'objet d'une saisie est controversée.</w:t>
      </w:r>
    </w:p>
    <w:p>
      <w:r>
        <w:rPr>
          <w:b/>
        </w:rPr>
        <w:t>E. 5.4.3.1</w:t>
      </w:r>
    </w:p>
    <w:p>
      <w:r>
        <w:t>En jurisprudence, dans un arrêt ancien ( ATF 53 III 30 p. 32), le Tribunal fédéral a jugé que toute créance dotée d'une valeur patrimoniale - en l'occurrence une prétention d'une société d'assurance étrangère contre l'Etat en restitution d'une caution - est saisissable, tant que la saisie n'est pas exclue par la loi ou par la nature de la créance. Le fait que cette créance ne soit pas encore exigible mais qu'elle soit soumise à une condition suspensive ne s'oppose pas à la saisie, ce d'autant moins que l'événement lui donnant naissance doit se produire dans un avenir proche (cf. aussi, arrêt de l'autorité de surveillance en matière de poursuite et faillite du canton de Berne du 24 février 1999,</w:t>
      </w:r>
    </w:p>
    <w:p>
      <w:r>
        <w:t>in BlSchK 2001 p. 10, qui a jugé que les recettes futures générées par des matches de football à venir peuvent être séquestrées même si ni le nombre ni l'identité des spectateurs ne sont connus, dans la mesure où la cause de la prétention et la date de son exigibilité le sont).</w:t>
      </w:r>
    </w:p>
    <w:p>
      <w:r>
        <w:t>Par la suite, le Tribunal fédéral a jugé de manière plus stricte, mais sans s'écarter expressément de l'ATF 53 précité, que les droits dont la naissance ou l'étendue est incertaine ne constituent pas des actifs saisissables ( ATF 138 III 497 consid. 3.4), au motif que l'utilisation de telles prétentions, pour autant qu'elle soit même possible, conduirait à un gaspillage insensé des ressources, la vente de telles créances ne pouvant rapporter qu'un prix dérisoire ( ATF 99 III 55 consid. 3; 97 III 23 consid. 2). Ainsi, est insaisissable une invention, tant qu'elle n'a pas fait l'objet d'une demande de brevet ( ATF 75 III 89 p. 91).</w:t>
      </w:r>
    </w:p>
    <w:p>
      <w:r>
        <w:rPr>
          <w:b/>
        </w:rPr>
        <w:t>E. 5.4.3.2</w:t>
      </w:r>
    </w:p>
    <w:p>
      <w:r>
        <w:t>En doctrine, seuls certains auteurs admettent sans réserve la saisissabilité des créances soumises à condition suspensive ( FOËX,</w:t>
      </w:r>
    </w:p>
    <w:p>
      <w:r>
        <w:t>in Basler Kommentar, Bundesgesetz über Schuldbetreibung und Konkurs I, 2</w:t>
      </w:r>
    </w:p>
    <w:p>
      <w:r>
        <w:t>ème éd., 2010, n° 17 ad art. 95 LP ; DE GOTTRAU,</w:t>
      </w:r>
    </w:p>
    <w:p>
      <w:r>
        <w:t>in Commentaire romand, Poursuite et faillite, 2005, n° 12 ad art. 95 LP ). La majorité des auteurs la rejette lorsque l'avènement de la condition est soumis à un nombre important d'obstacles ou est si lointain qu'il en devient aléatoire; ils l'admettent en revanche lorsque cet avènement est assuré ( OCHSNER, op. cit., n°s 49 et 51 ad art. 92 LP ) ou du moins pas complètement incertain ( GILLIÉRON, Poursuite pour dettes, faillite et concordat, 5</w:t>
      </w:r>
    </w:p>
    <w:p>
      <w:r>
        <w:t>ème éd., 2012, n° 948; IDEM, Commentaire de la loi fédérale sur la poursuite et la faillite, Articles 1-88, 1999, n° 20 ad art. 92 LP ; JAEGER/WALDER/KULL, Das Bundesgesetz über Schuldbetreibung und Konkurs, Art. 89-158, 5</w:t>
      </w:r>
    </w:p>
    <w:p>
      <w:r>
        <w:t>ème éd., 2006, n° 10 ad art. 92 LP ; KREN KOSTKIEWICZ,</w:t>
      </w:r>
    </w:p>
    <w:p>
      <w:r>
        <w:t>in KUKO-SchKG, 2009, n° 5 ad art. 92 LP ; PEYROT, Le trust de</w:t>
      </w:r>
    </w:p>
    <w:p>
      <w:r>
        <w:t>common law et l'exécution forcée en Suisse, thèse, 2011, p. 215; Adrian Staehelin, Probleme aus dem Grenzbereich zwischen Privat- und Zwangsvollstreckungsrecht, 1968, p. 30; Daniel Staehelin, Bedingte Verfügungen, thèse 1993, p. 107; VONDER MÜHLL, op. cit., n° 2 ad art. 92 LP ). Ces auteurs justifient leur point de vue par l'impossibilité d'attribuer une valeur de réalisation approximative aux créances dont la réalisation de la condition suspensive est trop incertaine, par l'atteinte trop incisive à la liberté personnelle du débiteur et par l'intérêt des créanciers futurs à pouvoir disposer du patrimoine du débiteur ( PEYROT, op. cit., p. 215 et les références).</w:t>
      </w:r>
    </w:p>
    <w:p>
      <w:r>
        <w:rPr>
          <w:b/>
        </w:rPr>
        <w:t>E. 5.5</w:t>
      </w:r>
    </w:p>
    <w:p>
      <w:r>
        <w:t>En l'espèce, le recourant ne critique pas l'argumentation de l'autorité cantonale selon laquelle il existe un rapport juridique obligatoire entre l'UEFA et lui et que ce sont bien les clubs de football, et non les membres de cette association, qui sont créanciers du paiement des gains obtenus à l'occasion des compétitions. Par ailleurs, sans contester que les créances soumises à une condition suspensive puissent être saisissables, le recourant tente uniquement de démontrer, suivant en cela les réserves émises par la doctrine majoritaire sur la saisissabilité de ces créances, que la valeur de réalisation serait impossible à estimer en l'espèce. Néanmoins, il se borne à relever sans explication précise à cet égard que sa créance ne serait qu'une expectative car elle dépend de résultats sportifs, de reprendre sa critique, précédemment rejetée (cf.</w:t>
      </w:r>
    </w:p>
    <w:p>
      <w:r>
        <w:t>supra consid. 4), selon laquelle il faudrait se placer au jour de l'ordonnance de séquestre du 3 août 2012 pour déterminer si l'avènement de la condition à laquelle la créance était soumise faisait l'objet d'obstacles trop importants pour qu'on puisse évaluer celle-ci, et enfin, d'affirmer, sans aucune motivation, que le document publié par l'UEFA le 9 août 2012 n'aurait, contrairement à ce qu'a retenu l'autorité cantonale, qu'une valeur informative sur les gains à redistribuer entre les clubs.</w:t>
      </w:r>
    </w:p>
    <w:p>
      <w:r>
        <w:t>Par cette argumentation, le recourant ne parvient pas à démontrer que l'autorité cantonale, suivant l'opinion d'une partie de la doctrine sur une question controversée, aurait violé l' art. 9 Cst. en accordant le séquestre sur les créances soumises à condition suspensive que le recourant pourrait encore obtenir contre l'UEFA pour la compétition 2012/2013, après le 10 octobre 2012. Même si on admettait, comme il le soutient, qu'il faudrait, sur cette question, suivre l'opinion précitée plus restrictive (qui n'exclut toutefois pas le séquestre sur ce type de créances), il n'y parviendrait pas non plus. Car, certes, les résultats sportifs étaient incertains, de sorte que le montant de la créance que le recourant obtiendrait en fin de compte l'était aussi. Néanmoins, étaient en revanche déterminés la période durant laquelle les créances à séquestrer naîtraient, soit les créances issues de la participation à la saison 2012/2013 de l'</w:t>
      </w:r>
    </w:p>
    <w:p>
      <w:r>
        <w:t>Europa League , le calendrier des matches, la clé de répartition des gains et le montant maximal que ceux-ci pourraient atteindre selon l'avancement de la compétition. D'ailleurs, l'UEFA n'a pas eu de difficultés à comprendre quelles créances et quels montants étaient visés par le séquestre.</w:t>
      </w:r>
    </w:p>
    <w:p>
      <w:r>
        <w:t>Au vu de ce qui précède, le grief d'arbitraire dans l'application de l' art. 272 al. 1 ch. 3 LP doit être rejeté.</w:t>
      </w:r>
    </w:p>
    <w:p>
      <w:r>
        <w:rPr>
          <w:b/>
        </w:rPr>
        <w:t>E. 6</w:t>
      </w:r>
    </w:p>
    <w:p>
      <w:r>
        <w:t>En conclusion, le recours est rejeté. Les frais judiciaires, arrêtés à 15'000 fr., sont mis à la charge du recourant, qui succombe ( art. 66 al. 1 LTF ). Le recourant versera en outre une indemnité de 10'000 fr. à l'intimée,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