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5A_325/2019 vom 25. April 2019</w:t>
      </w:r>
    </w:p>
    <w:p>
      <w:r>
        <w:t>Bundesgericht, 2019-04-25, DE</w:t>
      </w:r>
    </w:p>
    <w:p>
      <w:r>
        <w:rPr>
          <w:b/>
        </w:rPr>
        <w:t xml:space="preserve">Quelle: </w:t>
      </w:r>
      <w:r>
        <w:t>https://mcp.opencaselaw.ch/entscheid/bger_5A_325_2019</w:t>
      </w:r>
    </w:p>
    <w:p>
      <w:r>
        <w:t>FR: TF 5A_325/2019 du 25 avril 2019</w:t>
      </w:r>
    </w:p>
    <w:p>
      <w:r>
        <w:t>IT: TF 5A_325/2019 del 25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Entscheide der kantonalen Aufsichtsbehörden in SchK-Sachen kann weder Zivil- noch Strafklage erhoben werden. Hingegen steht die Beschwerde offen ( Art. 72 Abs. 2 lit. a BGG ).</w:t>
      </w:r>
    </w:p>
    <w:p>
      <w:r>
        <w:rPr>
          <w:b/>
        </w:rPr>
        <w:t>E. 2</w:t>
      </w:r>
    </w:p>
    <w:p>
      <w:r>
        <w:t>Die Beschwerdefrist beträgt 10 Tage ab Zustellung des angefochtenen Entscheides ( Art. 100 Abs. 2 lit. a BGG ). Die Zustellung erfolgte am 30. März 2019. Die am 23. April 2019 der Post übergebene Beschwerde erweist sich somit als verspätet.</w:t>
      </w:r>
    </w:p>
    <w:p>
      <w:r>
        <w:rPr>
          <w:b/>
        </w:rPr>
        <w:t>E. 3</w:t>
      </w:r>
    </w:p>
    <w:p>
      <w:r>
        <w:t>Auf verspätete Beschwerden ist im vereinfachten Verfahren nach Art. 108 Abs. 1 lit. b BGG mit Präsidialentscheid nicht einzutreten.</w:t>
      </w:r>
    </w:p>
    <w:p>
      <w:r>
        <w:rPr>
          <w:b/>
        </w:rPr>
        <w:t>E. 4</w:t>
      </w:r>
    </w:p>
    <w:p>
      <w:r>
        <w:t>Angesichts der rubrizierten Gerichtsbesetzung ist das gegen verschiedene andere Bundesrichter gestellte Ausstandsbegehren gegenstandslos.</w:t>
      </w:r>
    </w:p>
    <w:p>
      <w:r>
        <w:rPr>
          <w:b/>
        </w:rPr>
        <w:t>E. 5</w:t>
      </w:r>
    </w:p>
    <w:p>
      <w:r>
        <w:t>Zufolge Verspätung konnte der Beschwerde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6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