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5A_324/2024 vom 24. Mai 2024</w:t>
      </w:r>
    </w:p>
    <w:p>
      <w:r>
        <w:t>Bundesgericht, 2024-05-24, DE</w:t>
      </w:r>
    </w:p>
    <w:p>
      <w:r>
        <w:rPr>
          <w:b/>
        </w:rPr>
        <w:t xml:space="preserve">Quelle: </w:t>
      </w:r>
      <w:r>
        <w:t>https://mcp.opencaselaw.ch/entscheid/bger_5A_324_2024</w:t>
      </w:r>
    </w:p>
    <w:p>
      <w:r>
        <w:t>FR: TF 5A_324/2024 du 24 mai 2024</w:t>
      </w:r>
    </w:p>
    <w:p>
      <w:r>
        <w:t>IT: TF 5A_324/2024 del 24 maggio 2024</w:t>
      </w:r>
    </w:p>
    <w:p>
      <w:pPr>
        <w:pStyle w:val="Heading2"/>
      </w:pPr>
      <w:r>
        <w:t>Erwägungen</w:t>
      </w:r>
    </w:p>
    <w:p>
      <w:r>
        <w:rPr>
          <w:b/>
        </w:rPr>
        <w:t>E. 1</w:t>
      </w:r>
    </w:p>
    <w:p>
      <w:r>
        <w:t>Mit Entscheid vom 23. April 2024 ordnete die KESB Birstal die fürsorgerische Unterbringung der Beschwerdeführerin an und wies sie bis zum 4. Juni 2024 in die Klinik X.________ in U.________ ein.</w:t>
      </w:r>
    </w:p>
    <w:p>
      <w:r>
        <w:t>Dagegen erhob die Beschwerdeführerin mit Schreiben vom 26. April 2024 Beschwerde beim Kantonsgericht Basel-Landschaft. Am 13. Mai 2024 erhielt das Kantonsgericht ein fachärztliches Gutachten von Dr. B.________ und führte die Verhandlung durch. Mit Urteil vom 13. Mai 2024 wies das Kantonsgericht die Beschwerde ab.</w:t>
      </w:r>
    </w:p>
    <w:p>
      <w:r>
        <w:t>Dagegen hat die Beschwerdeführerin am 23. Mai 2024 (Poststempel) Beschwerde in Zivilsachen an das Bundesgericht erhoben.</w:t>
      </w:r>
    </w:p>
    <w:p>
      <w:r>
        <w:rPr>
          <w:b/>
        </w:rPr>
        <w:t>E. 2</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140 III 115 E. 2).</w:t>
      </w:r>
    </w:p>
    <w:p>
      <w:r>
        <w:rPr>
          <w:b/>
        </w:rPr>
        <w:t>E. 3</w:t>
      </w:r>
    </w:p>
    <w:p>
      <w:r>
        <w:t>Das Kantonsgericht hat festgestellt, dass die Beschwerdeführerin an einer wahnhaften Störung leide. Es hat erwogen, dass auch zum jetzigen Zeitpunkt eine stationäre Umgebung notwendig sei, um dem Schwächezustand der Beschwerdeführerin zu begegnen, primär wegen der laufenden Haloperidol-Medikation. Das Medikament müsse über mehrere Wochen ausgeschlichen werden, sonst könnten gravierende Nebenwirkungen auftreten. Dass sie das Medikament selbständig zu Hause ausschleichen könne, sei angesichts der bisherigen Entwicklung unwahrscheinlich. Es liege derzeit eine akute Selbstgefährdung vor. Die Klinik X.________ sei eine geeignete Einrichtung.</w:t>
      </w:r>
    </w:p>
    <w:p>
      <w:r>
        <w:rPr>
          <w:b/>
        </w:rPr>
        <w:t>E. 4</w:t>
      </w:r>
    </w:p>
    <w:p>
      <w:r>
        <w:t>Die Beschwerdeführerin setzt sich mit diesen Erwägungen nicht auseinander. Stattdessen äussert sie sich zu verschiedenen Personen (unter anderem ihrem verstorbenen Ehemann) und macht geltend, sie nehme in der Klinik die Medikamente und sie wolle ab 4. Juni 2024 wieder alleine in ihrer Wohnung leben.</w:t>
      </w:r>
    </w:p>
    <w:p>
      <w:r>
        <w:t>Die Beschwerde enthält offensichtlich keine hinreichende Begründung. Der Abteilungspräsident tritt auf sie im vereinfachten Verfahren nicht ein ( Art. 108 Abs. 1 lit. b BGG ).</w:t>
      </w:r>
    </w:p>
    <w:p>
      <w:r>
        <w:rPr>
          <w:b/>
        </w:rPr>
        <w:t>E. 5</w:t>
      </w:r>
    </w:p>
    <w:p>
      <w:r>
        <w:t>Aufgrund der Umstände ist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