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5A_322/2018 vom 19. April 2018</w:t>
      </w:r>
    </w:p>
    <w:p>
      <w:r>
        <w:t>Bundesgericht, 2018-04-19, DE</w:t>
      </w:r>
    </w:p>
    <w:p>
      <w:r>
        <w:rPr>
          <w:b/>
        </w:rPr>
        <w:t xml:space="preserve">Quelle: </w:t>
      </w:r>
      <w:r>
        <w:t>https://mcp.opencaselaw.ch/entscheid/bger_5A_322_2018</w:t>
      </w:r>
    </w:p>
    <w:p>
      <w:r>
        <w:t>FR: TF 5A_322/2018 du 19 avril 2018</w:t>
      </w:r>
    </w:p>
    <w:p>
      <w:r>
        <w:t>IT: TF 5A_322/2018 del 19 aprile 2018</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Die Beschwerde enthält kein eigentliches Rechtsbegehren, sondern die Bitte, das Bundesgericht solle die nötige Hilfe leisten, dass ein ordentliches Verfahren stattfinden könne; dies genügt den Anforderungen von Art. 42 Abs. 1 BGG nicht.</w:t>
      </w:r>
    </w:p>
    <w:p>
      <w:r>
        <w:t>Sodann setzen sich die Beschwerdeführer auch nicht mit dem angefochtenen Entscheid auseinander und zeigen nicht auf, inwiefern der Nichteintretensentscheid gegen Bundesrecht verstossen, insbesondere Art. 101 Abs. 3 ZPO verletzen soll; die Begründungsanforderungen von Art. 42 Abs. 2 BGG sind nicht erfüllt.</w:t>
      </w:r>
    </w:p>
    <w:p>
      <w:r>
        <w:rPr>
          <w:b/>
        </w:rPr>
        <w:t>E. 3</w:t>
      </w:r>
    </w:p>
    <w:p>
      <w:r>
        <w:t>Nach dem Gesagten erweist sich die Beschwerde als offensichtlich nicht hinreichend begründet, weshalb auf sie nicht eingetreten werden kann und im vereinfachten Verfahren mit Präsidialurteil zu entscheiden ist ( Art. 108 Abs. 1 lit. b BGG ).</w:t>
      </w:r>
    </w:p>
    <w:p>
      <w:r>
        <w:rPr>
          <w:b/>
        </w:rPr>
        <w:t>E. 4</w:t>
      </w:r>
    </w:p>
    <w:p>
      <w:r>
        <w:t>Die Beschwerdeführer verlangen einzig, dass für ein erneutes kantonales Verfahren die unentgeltliche Rechtspflege zu gewähren wäre; für das vorliegende bundesgerichtliche Verfahren stellen sie kein Gesuch um unentgeltliche Rechtspflege. Ohnehin hätte einem solchen Gesuch auch kein Erfolg beschieden sein können, weil die Beschwerde, wie die vorstehenden Erwägungen zeigen, von Anfang an aussichtslos war und es deshalb an den materiellen Voraussetzungen für die unentgeltliche Rechtspflege gefehlt hätte ( Art. 64 Abs. 1 BGG ).</w:t>
      </w:r>
    </w:p>
    <w:p>
      <w:r>
        <w:t>Die Gerichtskosten sind unter solidarischer Haftbarkeit den Beschwerdeführern aufzuerlegen ( Art. 66 Abs. 1 und 5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