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5A_321/2020 vom 6. Mai 2020</w:t>
      </w:r>
    </w:p>
    <w:p>
      <w:r>
        <w:t>Bundesgericht, 2020-05-06, DE</w:t>
      </w:r>
    </w:p>
    <w:p>
      <w:r>
        <w:rPr>
          <w:b/>
        </w:rPr>
        <w:t xml:space="preserve">Quelle: </w:t>
      </w:r>
      <w:r>
        <w:t>https://mcp.opencaselaw.ch/entscheid/bger_5A_321_2020</w:t>
      </w:r>
    </w:p>
    <w:p>
      <w:r>
        <w:t>FR: TF 5A_321/2020 du 6 mai 2020</w:t>
      </w:r>
    </w:p>
    <w:p>
      <w:r>
        <w:t>IT: TF 5A_321/2020 del 6 maggio 2020</w:t>
      </w:r>
    </w:p>
    <w:p>
      <w:pPr>
        <w:pStyle w:val="Heading2"/>
      </w:pPr>
      <w:r>
        <w:t>Erwägungen</w:t>
      </w:r>
    </w:p>
    <w:p>
      <w:r>
        <w:rPr>
          <w:b/>
        </w:rPr>
        <w:t>E. 1</w:t>
      </w:r>
    </w:p>
    <w:p>
      <w:r>
        <w:t>Gegen den angefochtenen Entscheid steht die Beschwerde in Zivilsachen zur Verfügung ( Art. 72 Abs. 2 lit. a, Art. 74 Abs. 2 lit. c, Art. 75 und Art. 90 BGG ).</w:t>
      </w:r>
    </w:p>
    <w:p>
      <w:r>
        <w:rPr>
          <w:b/>
        </w:rPr>
        <w:t>E. 2</w:t>
      </w:r>
    </w:p>
    <w:p>
      <w:r>
        <w:t>Die Beschwerde hat eine Begründung zu enthalten, in welcher in gedrängter Form dargelegt wird, inwiefern der angefochtene Entscheid Recht verletzt ( Art. 42 Abs. 2 BGG ), was eine sachbezogene Auseinandersetzung mit der Begründung des angefochtenen Entscheides erfordert ( BGE 140 III 115 E. 2 S. 116; 142 III 364 E. 2.4 S. 368).</w:t>
      </w:r>
    </w:p>
    <w:p>
      <w:r>
        <w:t>Die Beschwerdebegründung besteht darin, dass es unhöflich und unverschämt sei, eine Betreibung ohne vorangehende Mahnung einzuleiten; die Behörden sollten sich bemühen, vor der Einleitung rechtlicher Schritte einen Ausgleich mit dem Schuldner zu finden. Damit ist keine Nichtigkeit des Zahlungsbefehles darzutun bzw. nicht aufgezeigt, inwiefern der angefochtene Entscheid Recht verletzen soll.</w:t>
      </w:r>
    </w:p>
    <w:p>
      <w:r>
        <w:rPr>
          <w:b/>
        </w:rPr>
        <w:t>E. 3</w:t>
      </w:r>
    </w:p>
    <w:p>
      <w:r>
        <w:t>Die Beschwerde erweist sich als offensichtlich nicht hinreichend begründet und es ist auf sie im vereinfachten Verfahren nach Art. 108 Abs. 1 lit. b BGG nicht einzutreten.</w:t>
      </w:r>
    </w:p>
    <w:p>
      <w:r>
        <w:rPr>
          <w:b/>
        </w:rPr>
        <w:t>E. 4</w:t>
      </w:r>
    </w:p>
    <w:p>
      <w:r>
        <w:t>Die Gerichtskosten sind der Beschwerdeführerin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