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5A_320/2018 vom 19. April 2018</w:t>
      </w:r>
    </w:p>
    <w:p>
      <w:r>
        <w:t>Bundesgericht, 2018-04-19, DE</w:t>
      </w:r>
    </w:p>
    <w:p>
      <w:r>
        <w:rPr>
          <w:b/>
        </w:rPr>
        <w:t xml:space="preserve">Quelle: </w:t>
      </w:r>
      <w:r>
        <w:t>https://mcp.opencaselaw.ch/entscheid/bger_5A_320_2018</w:t>
      </w:r>
    </w:p>
    <w:p>
      <w:r>
        <w:t>FR: TF 5A_320/2018 du 19 avril 2018</w:t>
      </w:r>
    </w:p>
    <w:p>
      <w:r>
        <w:t>IT: TF 5A_320/2018 del 19 aprile 2018</w:t>
      </w:r>
    </w:p>
    <w:p>
      <w:pPr>
        <w:pStyle w:val="Heading2"/>
      </w:pPr>
      <w:r>
        <w:t>Erwägungen</w:t>
      </w:r>
    </w:p>
    <w:p>
      <w:r>
        <w:rPr>
          <w:b/>
        </w:rPr>
        <w:t>E. 1</w:t>
      </w:r>
    </w:p>
    <w:p>
      <w:r>
        <w:t>Gemäss der Sendungsverfolgung Track &amp; Trace wurde der angefochtene Entscheid der Mutter am letzten Tag der Abholungsfrist, nämlich am 21. Februar 2018, durch Übergabe am Schalter ausgehändigt und damit zugestellt. Dies löste die 30-tägige Beschwerdefrist von Art. 100 Abs. 1 BGG aus, welche am 23. März 2018 auslief. Die erst am 14. April 2018 eingereichte Beschwerde an das Bundesgericht ist deshalb verspätet und es kann darauf nicht eingetreten werden.</w:t>
      </w:r>
    </w:p>
    <w:p>
      <w:r>
        <w:t>Im Übrigen könnte auch deshalb nicht auf die Beschwerde eingetreten werden, weil es an einem Rechtsbegehren fehlt ( Art. 42 Abs. 1 BGG ) und die blosse Fragestellung, wieso der Vater die Obhut über die Kinder erhalte, wenn er doch gar keine Zeit habe, keine genügende Beschwerdebegründung im Sinn von Art. 42 Abs. 2 BGG darstellt; es müsste wenigstens mit kurzen Worten dargelegt werden, inwiefern der angefochtene Entscheid gegen Bundesrecht verstossen soll.</w:t>
      </w:r>
    </w:p>
    <w:p>
      <w:r>
        <w:rPr>
          <w:b/>
        </w:rPr>
        <w:t>E. 2</w:t>
      </w:r>
    </w:p>
    <w:p>
      <w:r>
        <w:t>Nach dem Gesagten erweist sich die Beschwerde als offensichtlich unzulässig und offensichtlich nicht hinreichend begründet, weshalb auf sie nicht eingetreten werden kann und im vereinfachten Verfahren mit Präsidialurteil zu entscheiden ist ( Art. 108 Abs. 1 lit. a und b BGG ).</w:t>
      </w:r>
    </w:p>
    <w:p>
      <w:r>
        <w:rPr>
          <w:b/>
        </w:rPr>
        <w:t>E. 3</w:t>
      </w:r>
    </w:p>
    <w:p>
      <w:r>
        <w:t>Angesichts der konkreten Umstände wird ausnahmsweise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