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5A_319/2020 vom 7. Mai 2020</w:t>
      </w:r>
    </w:p>
    <w:p>
      <w:r>
        <w:t>Bundesgericht, 2020-05-07, DE</w:t>
      </w:r>
    </w:p>
    <w:p>
      <w:r>
        <w:rPr>
          <w:b/>
        </w:rPr>
        <w:t xml:space="preserve">Quelle: </w:t>
      </w:r>
      <w:r>
        <w:t>https://mcp.opencaselaw.ch/entscheid/bger_5A_319_2020</w:t>
      </w:r>
    </w:p>
    <w:p>
      <w:r>
        <w:t>FR: TF 5A_319/2020 du 7 mai 2020</w:t>
      </w:r>
    </w:p>
    <w:p>
      <w:r>
        <w:t>IT: TF 5A_319/2020 del 7 maggio 2020</w:t>
      </w:r>
    </w:p>
    <w:p>
      <w:pPr>
        <w:pStyle w:val="Heading2"/>
      </w:pPr>
      <w:r>
        <w:t>Erwägungen</w:t>
      </w:r>
    </w:p>
    <w:p>
      <w:r>
        <w:rPr>
          <w:b/>
        </w:rPr>
        <w:t>E. 1</w:t>
      </w:r>
    </w:p>
    <w:p>
      <w:r>
        <w:t>Gegen den angefochtenen Entscheid steht die Beschwerde in Zivilsachen zur Verfügung ( Art. 72 Abs. 2 lit. a, Art. 74 Abs. 2 lit. c, Art. 75 und Art. 90 BGG ).</w:t>
      </w:r>
    </w:p>
    <w:p>
      <w:r>
        <w:t>Zu beachten ist jedoch, dass Streitgegenstand und folglich Anfechtungsgegenstand einzig das Gesuch um Nichtbekanntgabe von Betreibungen bilden kann. Gegenüber dem Rechtsöffnungsrichter stehen der Aufsichtsbehörde keinerlei Kompetenzen zu und es kann ohnehin keine Nichtigkeit des Rechtsöffnungsentscheides zur Debatte stehen. Insoweit ist die vorliegende Beschwerde von vornherein unzulässig ( BGE 136 II 457 E. 4.2 S. 462 f.; 136 V 362 E. 3.4.2 S. 365 ; 142 I 155 E. 4.4.2 S. 156).</w:t>
      </w:r>
    </w:p>
    <w:p>
      <w:r>
        <w:rPr>
          <w:b/>
        </w:rPr>
        <w:t>E. 2</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t>Im Zusammenhang mit der (Nicht-) Bekanntgabe von Betreibungen haben die kantonalen Instanzen erwogen, dass Art. 8 Abs. 3 lit. d SchKG nicht auf den Ausgang des Rechtsöffnungsverfahrens, sondern allein darauf abstelle, ob ein Verfahren zur Beseitigung des Rechtsvorschlages eingeleitet worden sei. Ein solches sei vorliegend nachweislich erfolgt.</w:t>
      </w:r>
    </w:p>
    <w:p>
      <w:r>
        <w:t>Mit dieser Erwägung setzt sich die Beschwerdeführerin nicht auseinander. Vielmehr versucht sie sinngemäss geltend zu machen, dass die Gläubiger gar nicht berechtigt gewesen wären, ein Rechtsöffnungsverfahren einzuleiten, weil im Beschwerdeverfahren vom 5. Juli 2019 die aufschiebende Wirkung erteilt worden sei und sich die Gläubiger deshalb rechtsmissbräuchlich verhalten hätten. Dieser Einwand hätte aber wenn schon im Rechtsöffnungsverfahren vorgebracht werden müssen müssen. Bei der Bekanntgabe von Betreibungen an Dritte kann das Betreibungsamt - wie dies im Wortlaut von Art. 8a Abs. 3 lit. d SchKG , klar zum Ausdruck kommt - einzig prüfen, ob (objektiv) ein Verfahren zur Beseitigung des Rechtsvorschlages eingeleitet wurde. Es hat keinerlei materielle Kompetenzen und darf insbesondere nicht überprüfen, ob das Rechtsöffnungsverfahren zu Recht oder zu Unrecht angestrengt wurde bzw. wie es mutmasslich ausgehen wird (vgl. RODRIGUEZ/GUBLER, Die Abwehr von Betreibungsregistereinträgen ab dem 1. Januar 2019, in: ZBJV 2019 S. 12 ff., insb. S. 25; BERNAUER, Der neue Art. 8a Abs. 3 lit. d SchKG in der Praxis, in: AJP 2019 S. 697 ff., insb. S. 700 f.; TEREKHOV, Neuerung im Betreibungsregisterrecht - von den diversen Schwachstellen des Art. 8a Abs. 3 lit. d SchKG , in: ZZZ 2019 S. 223 ff., insb. S. 233 f.; ferner RÜETSCHI, Das neue Verfahren zur "Lösung" ungerechtfertigter Betreibungen, in: plädoyer 6/2018 S. 42 ff., insb. S. 44; BRÖNNIMANN, Verstärkter Schutz vor ungerechtfertigten Betreibungen und ihren Auswirkungen, in: ZGBJ 2019 S. 405 ff., insb. S. 413 f.); dies ergibt sich im Übrigen auch aus der Weisung der Dienststelle Oberaufsicht für Schuldbetreibung und Konkurs Nr. 5. Eine andere (in der Literatur diskutierte, aber vorliegend nicht relevante und deshalb auch nicht zu beantwortende) Frage ist, ob über eine Betreibung Auskunft zu geben ist, wenn der Gläubiger im Rechtsöffnungsverfahren schliesslich unterlegen ist. Nach dem Gesagten geht das Vorbringen der Beschwerdeführerin, zufolge der gewährten aufschiebenden Wirkung im Beschwerdeverfahren nach Art. 17 SchKG hätte gar kein Rechtsöffnungsverfahren eingeleitet werden dürfen, an der Sache vorbei.</w:t>
      </w:r>
    </w:p>
    <w:p>
      <w:r>
        <w:rPr>
          <w:b/>
        </w:rPr>
        <w:t>E. 3</w:t>
      </w:r>
    </w:p>
    <w:p>
      <w:r>
        <w:t>Die Beschwerde erweist sich als offensichtlich nicht hinreichend begründet und es ist auf sie im vereinfachten Verfahren nach Art. 108 Abs. 1 lit. b BGG nicht einzutreten.</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