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315/2019 vom 28. Mai 2019</w:t>
      </w:r>
    </w:p>
    <w:p>
      <w:r>
        <w:t>Bundesgericht, 2019-05-28, DE</w:t>
      </w:r>
    </w:p>
    <w:p>
      <w:r>
        <w:rPr>
          <w:b/>
        </w:rPr>
        <w:t xml:space="preserve">Quelle: </w:t>
      </w:r>
      <w:r>
        <w:t>https://mcp.opencaselaw.ch/entscheid/bger_5A_315_2019</w:t>
      </w:r>
    </w:p>
    <w:p>
      <w:r>
        <w:t>FR: TF 5A 315/2019 du 28 mai 2019</w:t>
      </w:r>
    </w:p>
    <w:p>
      <w:r>
        <w:t>IT: TF 5A 315/2019 del 28 maggio 2019</w:t>
      </w:r>
    </w:p>
    <w:p>
      <w:pPr>
        <w:pStyle w:val="Heading2"/>
      </w:pPr>
      <w:r>
        <w:t>Regeste</w:t>
      </w:r>
    </w:p>
    <w:p>
      <w:r>
        <w:t>Persönlichkeitsverletzung | Personenrecht</w:t>
      </w:r>
    </w:p>
    <w:p>
      <w:pPr>
        <w:pStyle w:val="Heading2"/>
      </w:pPr>
      <w:r>
        <w:t>Erwägungen</w:t>
      </w:r>
    </w:p>
    <w:p>
      <w:r>
        <w:rPr>
          <w:b/>
        </w:rPr>
        <w:t>E. 1</w:t>
      </w:r>
    </w:p>
    <w:p>
      <w:r>
        <w:t>Das angefochtene Urteil betrifft eine Klage zum Schutz der Persönlichkeit ( Art. 28 und Art. 28a Abs. 1 Ziff. 3 und Abs. 3 ZGB ) und damit insgesamt eine nicht vermögensrechtliche Zivilsache ( Art. 72 Abs. 1 BGG ; BGE 91 II 401 E. 1 S. 403; 127 III 481 E. 1a S. 483). Es ist kantonal letzt- und oberinstanzlich ( Art. 75 BGG ), lautet zum Nachteil des Beschwerdeführers ( Art. 76 Abs. 1 BGG ) und schliesst das kantonale Verfahren ab ( Art. 90 BGG ). Mit der - im Weiteren rechtzeitig erhobenen ( Art. 100 Abs. 1 BGG ) - Beschwerde in der Hauptsache können die Regelung der Kosten- und Entschädigungsfolgen im angefochtenen Urteil und die Verweigerung der unentgeltlichen Rechtspflege im gleichzeitig ergangenen Beschluss an das Bundesgericht weitergezogen werden ( BGE 134 V 138 E. 3 S. 144 ; 134 I 159 E. 1.1 S. 160).</w:t>
      </w:r>
    </w:p>
    <w:p>
      <w:r>
        <w:rPr>
          <w:b/>
        </w:rPr>
        <w:t>E. 2</w:t>
      </w:r>
    </w:p>
    <w:p>
      <w:r>
        <w:t>Der Beschwerdeführer wendet sich gegen die Verweigerung der unentgeltlichen Rechtspflege durch die kantonalen Instanzen, vorab durch das Bezirksgericht im Hauptprozess. Er rügt insbesondere, dass das Bezirksgericht als Sachgericht über das Gesuch um unentgeltliche Rechtspflege und dabei namentlich über die Erfolgsaussichten der Klage selber entschieden habe und dass dafür nicht eine Justizverwaltungsbehörde, die mit der Sache nicht befasst ist, zuständig sei (Ziff. III/1-7). Die bezirksgerichtliche Beurteilung der Erfolgsaussichten seiner Klage zum Schutz der Persönlichkeit verletzt nach Ansicht des Beschwerdeführers eine Vielzahl von Bestimmungen der EMRK (Ziff. III/9-11). Für den Fall, dass das Bezirksgericht die unentgeltliche Rechtspflege zu Recht abgelehnt hat, macht der Beschwerdeführer geltend, die kurzen Fristen für die Zahlung des Kostenvorschusses verletzten Art. 6 EMRK (Ziff. III/8). Er rügt, dass das Bundesgericht durch überspitzten Formalismus im Urteil vom 12. Dezember 2018 (5A_652/2018) das Gesuch um Abnahme und Neuansetzung der Zahlungsfrist nicht sinngemäss als Gesuch um aufschiebende Wirkung interpretiert und ihm damit die (theoretische) Möglichkeit genommen habe, durch Leistung der Gerichtskaution den Verzug zu vermeiden. Dadurch sei Art. 6 EMRK verletzt und ihm der Zugang zu Gerichten unzulässig erschwert worden (Ziff. III/12 der Beschwerdeschrift).</w:t>
      </w:r>
    </w:p>
    <w:p>
      <w:r>
        <w:rPr>
          <w:b/>
        </w:rPr>
        <w:t>E. 3</w:t>
      </w:r>
    </w:p>
    <w:p>
      <w:r>
        <w:t>Entgegen der Annahme des Beschwerdeführers ist auf die unentgeltliche Rechtspflege im Persönlichkeitsschutzverfahren und die Bestimmung des Kostenvorschusses nicht mehr zurückzukommen. Beide Fragen waren Gegenstand von selbstständig eröffneten Zwischenentscheiden der kantonalen Gerichte. Der Beschwerdeführer hat gegen die Zwischenentscheide je Beschwerde erhoben, die das Bundesgericht abgewiesen hat, soweit darauf eingetreten werden konnte (Bst. A.b und A.c oben). Waren die Beschwerden gegen die Zwischenentscheide zulässig und hat der Beschwerdeführer von ihnen Gebrauch gemacht, können die Zwischenentscheide nicht nochmals durch Beschwerde gegen den Endentscheid angefochten werden ( Art. 93 Abs. 3 BGG ; Urteil 5A_255/2015 vom 4. August 2015 E. 3.1; NICOLAS VON WERDT, in: Bundesgerichtsgesetz [BGG], 2. Aufl. 2015, Seiler/von Werdt/Güngerich [Hrsg.], N. 36 zu Art. 93 BGG ). Infolgedessen ist der Beschwerdeführer mit seinen Rügen, die er gegen die Zwischenentscheide vorgebracht hat oder vorzubringen Anlass gehabt hätte, heute nicht mehr zu hören. Auf die Beschwerde ist nicht einzutreten, soweit sie sich gegen kantonalen Entscheide betreffend unentgeltliche Rechtspflege und Kostenvorschuss richtet.</w:t>
      </w:r>
    </w:p>
    <w:p>
      <w:r>
        <w:rPr>
          <w:b/>
        </w:rPr>
        <w:t>E. 4</w:t>
      </w:r>
    </w:p>
    <w:p>
      <w:r>
        <w:t>Unzulässig ist seine Beschwerde, soweit der Beschwerdeführer neben den kantonalen Zwischenentscheiden betreffend unentgeltliche Rechtspflege und Kostenvorschuss die auf dagegen erhobene Beschwerden hin ergangenen Urteile des Bundesgerichts anfechten will. Die Beschwerde in Zivilsachen ist gemäss Art. 75 Abs. 1 BGG zulässig gegen Entscheide letzter kantonaler Instanzen, des Bundesverwaltungsgerichts und des Bundespatentgerichts. Entscheide des Bundesgerichts hingegen unterliegen keiner Beschwerde an das Bundesgericht, sondern allenfalls der Revision aus den in Art. 121 ff. BGG abschliessend aufgezählten Gründen. Der dem Bundesgericht vorgeworfene überspitzte Formalismus ist kein gesetzlicher Revisionsgrund (Urteil 4F_9/2018 vom 4. April 2018, 24. "dass"). Es erübrigt sich deshalb, die Frage zu erörtern, ob die Eingabe des Beschwerdeführers als Revisionsgesuch behandelt werden könnte. Auf die Beschwerde ist nicht einzutreten, soweit sie sich gegen bundesgerichtliche Urteile richtet.</w:t>
      </w:r>
    </w:p>
    <w:p>
      <w:r>
        <w:rPr>
          <w:b/>
        </w:rPr>
        <w:t>E. 5</w:t>
      </w:r>
    </w:p>
    <w:p>
      <w:r>
        <w:t>Die Beschwerde erweist sich insgesamt als unzulässig. Daran ändert nichts, dass das Obergericht auf die mit den heutigen wesentlich übereinstimmenden Vorbringen teilweise eingetreten ist ( BGE 142 III 643 E. 3.3 S. 647). Auf die unzulässige Beschwerde ist somit im vereinfachten Verfahren ( Art. 109 Abs. 3 BGG ) unter Kostenfolge für den Beschwerdeführer ( Art. 66 Abs. 1 BGG ) nicht einzutreten. Es ist keine Parteientschädigung geschuldet, da die Beschwerdegegnerin zur Vernehmlassung nicht eingeladen wurde. Der Beschwerdeführer ersucht um Gewährung der unentgeltlichen Rechtspflege und um Bestellung eines unentgeltlichen Rechtsbeistandes. Eine Gutheissung seines Gesuchs setzte insbesondere voraus, dass die Rechtsbegehren nicht aussichtslos erscheinen ( Art. 64 Abs. 1 BGG ). Die vorstehenden Erwägungen verdeutlichen indessen, dass die gestellten Rechtsbegehren von Beginn an keinen Erfolg haben konnten. Dem Gesuch des Beschwerdeführers darf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