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315/2017 vom 29. Mai 2017</w:t>
      </w:r>
    </w:p>
    <w:p>
      <w:r>
        <w:t>Bundesgericht, 2017-05-29, FR</w:t>
      </w:r>
    </w:p>
    <w:p>
      <w:r>
        <w:rPr>
          <w:b/>
        </w:rPr>
        <w:t xml:space="preserve">Quelle: </w:t>
      </w:r>
      <w:r>
        <w:t>https://mcp.opencaselaw.ch/entscheid/bger_5A_315_2017</w:t>
      </w:r>
    </w:p>
    <w:p>
      <w:r>
        <w:t>FR: TF 5A 315/2017 du 29 mai 2017</w:t>
      </w:r>
    </w:p>
    <w:p>
      <w:r>
        <w:t>IT: TF 5A 315/2017 del 29 maggio 2017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25 novembre 2016, la Juge suppléante I du district de Sierre a provisoirement levé, à concurrence de 547'050 fr. avec intérêts à 5% l'an dès le 14 septembre 2016, l'opposition formée par A.________ au commandement de payer que lui a fait notifier le 20 septembre 2016 B.________ ( n° ccc de l'Office des poursuites et faillites du district de Sierre ). Le 9 mars 2017, le Juge unique de la Chambre civile du Tribunal cantonal du Valais a rejeté le recours du poursuivi.</w:t>
      </w:r>
    </w:p>
    <w:p>
      <w:r>
        <w:rPr>
          <w:b/>
        </w:rPr>
        <w:t>E. 2</w:t>
      </w:r>
    </w:p>
    <w:p>
      <w:r>
        <w:t>Par acte du 26 avril 2017, le poursuivi a interjeté un recours en matière civile au Tribunal fédéral, tendant au rejet de la requête de mainlevée de l'opposition.</w:t>
      </w:r>
    </w:p>
    <w:p>
      <w:r>
        <w:rPr>
          <w:b/>
        </w:rPr>
        <w:t>E. 3</w:t>
      </w:r>
    </w:p>
    <w:p>
      <w:r>
        <w:t>Par ordonnance du 17 mai 2017, le Président de la IIe Cour de droit civil a rejeté la requête d'effet suspensif du recourant et réservé le sort des frais et dépens de cette décision.</w:t>
      </w:r>
    </w:p>
    <w:p>
      <w:r>
        <w:rPr>
          <w:b/>
        </w:rPr>
        <w:t>E. 4</w:t>
      </w:r>
    </w:p>
    <w:p>
      <w:r>
        <w:t>Par courrier mis à la poste le 24 mai 2017, le recourant déclare retirer le recours qu'il a déposé.</w:t>
      </w:r>
    </w:p>
    <w:p>
      <w:r>
        <w:rPr>
          <w:b/>
        </w:rPr>
        <w:t>E. 5</w:t>
      </w:r>
    </w:p>
    <w:p>
      <w:r>
        <w:t>Il convient de prendre acte du retrait du recours et de rayer la cause du rôle ( art. 73 PCF , par renvoi de l' art. 71 LTF ), le Président de la Cour de céans étant compétent à cet effet ( art. 32 al. 1 et 2 LTF ). En principe, il incombe à celui qui retire le recours de supporter les frais de la procédure, en sorte que ceux-ci doivent être mis à la charge du recourant ( art. 66 al. 1 LTF ); ces frais peuvent être réduits, voire remis, si le recours est réglé par un désistement sans avoir causé un travail considérable au tribunal ( art. 66 al. 2 LTF ). En l'espèce, le retrait est intervenu sitôt après l'échange d'écritures et l'ordonnance relatifs à l'effet suspensif; il se justifie ainsi de percevoir des frais réduits. En outre, le recourant versera des dépens à sa partie adverse, qui s'est déterminée sur la requête d'effet suspensif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