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5A_312/2025 vom 29. April 2025</w:t>
      </w:r>
    </w:p>
    <w:p>
      <w:r>
        <w:t>Bundesgericht, 2025-04-29, DE</w:t>
      </w:r>
    </w:p>
    <w:p>
      <w:r>
        <w:rPr>
          <w:b/>
        </w:rPr>
        <w:t xml:space="preserve">Quelle: </w:t>
      </w:r>
      <w:r>
        <w:t>https://mcp.opencaselaw.ch/entscheid/bger_5A_312_2025</w:t>
      </w:r>
    </w:p>
    <w:p>
      <w:r>
        <w:t>FR: TF 5A_312/2025 du 29 avril 2025</w:t>
      </w:r>
    </w:p>
    <w:p>
      <w:r>
        <w:t>IT: TF 5A_312/2025 del 29 aprile 2025</w:t>
      </w:r>
    </w:p>
    <w:p>
      <w:pPr>
        <w:pStyle w:val="Heading2"/>
      </w:pPr>
      <w:r>
        <w:t>Erwägungen</w:t>
      </w:r>
    </w:p>
    <w:p>
      <w:r>
        <w:rPr>
          <w:b/>
        </w:rPr>
        <w:t>E. 1</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substantiierte Rügen und rein appellatorische Kritik am Sachverhalt nicht eintritt ( BGE 142 III 364 E. 2.4; 149 III 81 E. 1.3).</w:t>
      </w:r>
    </w:p>
    <w:p>
      <w:r>
        <w:t>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142 III 364 E. 2.4).</w:t>
      </w:r>
    </w:p>
    <w:p>
      <w:r>
        <w:rPr>
          <w:b/>
        </w:rPr>
        <w:t>E. 2</w:t>
      </w:r>
    </w:p>
    <w:p>
      <w:r>
        <w:t>Der Beschwerdeführer kritisiert in appellatorischer und damit unzureichender Form gewisse Sachverhaltspunkte (beim Gutachten des Psychiatriezentrums seien sein Name und derjenige der Ärztin falsch geschrieben worden; die gegen ihn erhobenen Vorwürfe seien unzutreffend, er habe keine Fahrzeuge auf der Autobahn angehalten und auch nicht mit Steinen gegen Autos geworfen), welche aber - selbst wenn die Behauptungen zutreffen würden - ohnehin keinen Einfluss auf die Entscheidung als solche hatten.</w:t>
      </w:r>
    </w:p>
    <w:p>
      <w:r>
        <w:t>In rechtlicher Hinsicht erfolgt keine Auseinandersetzung mit den ausführlichen Erwägungen im angefochtenen Entscheid, in welchen der Schwächezustand (paranoide Schizophrenie) sowie das selbstgefährdende Verhalten, die Erforderlichkeit der Unterbringung und die Eignung der Klinik unter Bezugnahme auf das erstellte Gutachten erörtet werden. Der Beschwerdeführer hält einzig fest, die Akutstation in der Klinik sei nicht der richtige Ort, um seine Krankheit zu behandeln, weil es am Tag und in der Nacht lärmig sei und kein freundlicher Umgang mit den Menschen erfolge. Damit wird zwar sinngemäss die Eignung der Klinik angesprochen. Die Ausführungen geben aber keinen Hinweis darauf, dass die Krankheit des Beschwerdeführers in den Universitären Psychiatrischen Diensten nicht angemessen behandelt werden könnte, sondern der Beschwerdeführer stellt in appellatorischer Weise die Tatsachenbehauptung auf, dass es dort zu wenig ruhig sei. Damit wird keine Rechtsverletzung betreffend die fürsorgerische Unterbringung dargetan. Insgesamt ist nicht ersichtlich, inwiefern die Vorinstanz mit dem abweisenden angefochtenen Entscheid Recht verletzt hätte.</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