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312/2020 vom 18. Mai 2020</w:t>
      </w:r>
    </w:p>
    <w:p>
      <w:r>
        <w:t>Bundesgericht, 2020-05-18, FR</w:t>
      </w:r>
    </w:p>
    <w:p>
      <w:r>
        <w:rPr>
          <w:b/>
        </w:rPr>
        <w:t xml:space="preserve">Quelle: </w:t>
      </w:r>
      <w:r>
        <w:t>https://mcp.opencaselaw.ch/entscheid/bger_5A_312_2020</w:t>
      </w:r>
    </w:p>
    <w:p>
      <w:r>
        <w:t>FR: TF 5A 312/2020 du 18 mai 2020</w:t>
      </w:r>
    </w:p>
    <w:p>
      <w:r>
        <w:t>IT: TF 5A 312/2020 del 18 maggio 2020</w:t>
      </w:r>
    </w:p>
    <w:p>
      <w:pPr>
        <w:pStyle w:val="Heading2"/>
      </w:pPr>
      <w:r>
        <w:t>Regeste</w:t>
      </w:r>
    </w:p>
    <w:p>
      <w:r>
        <w:t>retard injustifié (réquisition de faillite) | Droit des poursuites et faillites</w:t>
      </w:r>
    </w:p>
    <w:p>
      <w:pPr>
        <w:pStyle w:val="Heading2"/>
      </w:pPr>
      <w:r>
        <w:t>Erwägungen</w:t>
      </w:r>
    </w:p>
    <w:p>
      <w:r>
        <w:rPr>
          <w:b/>
        </w:rPr>
        <w:t>E. 1</w:t>
      </w:r>
    </w:p>
    <w:p>
      <w:r>
        <w:t>Par décision du 2 avril 2020, la 2 e Chambre civile de la Cour suprême du canton de Berne a rejeté, dans la mesure de sa recevabilité, le recours formé le 23 mars 2020 par A.________ pour retard injustifié dans la procédure CIV 20 696 du Tribunal régional Jura bernois-Seeland.</w:t>
      </w:r>
    </w:p>
    <w:p>
      <w:r>
        <w:rPr>
          <w:b/>
        </w:rPr>
        <w:t>E. 2</w:t>
      </w:r>
    </w:p>
    <w:p>
      <w:r>
        <w:t>Par acte du 4 avril 2020, A.________ exerce un recours contre cette décision dont il requiert l'annulation. Il sollicite également d'être mis au bénéfice de l'assistance judiciaire. Par courrier du 6 avril [recte: mai] 2020, le recourant a sollicité la Cour de céans de ne " traiter [sa] défense (recours) " que dans la mesure où ses requête d'assistance judiciaire et d'être reçu et écouté par le Tribunal fédéral afin d'éclaircir certains points seraient admises. Par courrier du 12 mai, le recourant a été rendu attentif au fait qu'un recours conditionnel au Tribunal fédéral de même que le retrait conditionnel d'un recours n'était pas prévu par la LTF. Un délai lui a en conséquence été imparti pour se déterminer quant à un éventuel retrait de son recours du 4 avril 2020. Par courrier du 13 mai 2020, le recourant a sollicité l' "annulation " de son recours.</w:t>
      </w:r>
    </w:p>
    <w:p>
      <w:r>
        <w:rPr>
          <w:b/>
        </w:rPr>
        <w:t>E. 3</w:t>
      </w:r>
    </w:p>
    <w:p>
      <w:r>
        <w:t>Il convient de prendre acte du retrait du recours et de rayer la cause 5A_312/2020 du rôle ( art. 73 PCF par renvoi de l' art. 71 LTF ; art. 32 al. 2 LTF ). A cet effet, le Président de la cour est compétent, en vertu de l' art. 32 al. 1 et 2 LTF . En règle générale, il appartient à la partie qui retire son recours de supporter les frais de procédure (ordonnance 5A_166/2014 du 25 mars 2014 avec les références).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au début de l'instruction de la cause 5A_312/2020. Dans les circonstances d'espèce, il se justifie de renoncer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