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5A_312/2016 vom 18. Mai 2016</w:t>
      </w:r>
    </w:p>
    <w:p>
      <w:r>
        <w:t>Bundesgericht, 2016-05-18, DE</w:t>
      </w:r>
    </w:p>
    <w:p>
      <w:r>
        <w:rPr>
          <w:b/>
        </w:rPr>
        <w:t xml:space="preserve">Quelle: </w:t>
      </w:r>
      <w:r>
        <w:t>https://mcp.opencaselaw.ch/entscheid/bger_5A_312_2016</w:t>
      </w:r>
    </w:p>
    <w:p>
      <w:r>
        <w:t>FR: TF 5A_312/2016 du 18 mai 2016</w:t>
      </w:r>
    </w:p>
    <w:p>
      <w:r>
        <w:t>IT: TF 5A_312/2016 del 18 maggio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5A_312/2016</w:t>
      </w:r>
    </w:p>
    <w:p>
      <w:r>
        <w:t>Verfügung vom 18. Mai 2016</w:t>
      </w:r>
    </w:p>
    <w:p>
      <w:r>
        <w:t>II. zivilrechtliche Abteilung</w:t>
      </w:r>
    </w:p>
    <w:p>
      <w:r>
        <w:t>Besetzung</w:t>
      </w:r>
    </w:p>
    <w:p>
      <w:r>
        <w:t>Bundesrichterin Escher, präsidierendes Mitglied,</w:t>
      </w:r>
    </w:p>
    <w:p>
      <w:r>
        <w:t>Gerichtsschreiber Zbinden.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Schweizerische Eidgenossenschaft,</w:t>
      </w:r>
    </w:p>
    <w:p>
      <w:r>
        <w:t>vertreten durch das Amt für Finanzen</w:t>
      </w:r>
    </w:p>
    <w:p>
      <w:r>
        <w:t>des Kantons Schwyz,</w:t>
      </w:r>
    </w:p>
    <w:p>
      <w:r>
        <w:t>Beschwerdegegnerin.</w:t>
      </w:r>
    </w:p>
    <w:p>
      <w:r>
        <w:t>Gegenstand</w:t>
      </w:r>
    </w:p>
    <w:p>
      <w:r>
        <w:t>Definitive Rechtsöffnung,</w:t>
      </w:r>
    </w:p>
    <w:p>
      <w:r>
        <w:t>Beschwerde gegen den Beschluss des Kantonsgerichts Schwyz, Beschwerdekammer, vom 8. März 2016.</w:t>
      </w:r>
    </w:p>
    <w:p>
      <w:r>
        <w:t>In Erwägung,</w:t>
      </w:r>
    </w:p>
    <w:p>
      <w:r>
        <w:t>dass der Beschwerdeführer seine Beschwerde vom 28. April 2016 gegen den Beschluss des Kantonsgerichts Schwyz vom 8. März 2016 mit Schreiben vom 14. Mai 2016 zurückgezogen hat,</w:t>
      </w:r>
    </w:p>
    <w:p>
      <w:r>
        <w:t>dass die Beschwerde demnach im Verfahren nach Art. 32 Abs. 2 BGG und in Anwendung von Art. 71 BGG in Verbindung mit Art. 73 Abs. 1 BZP unter Kostenfolge für den Beschwerdeführer ( Art. 66 Abs. 3 BGG ) abzuschreiben ist,</w:t>
      </w:r>
    </w:p>
    <w:p>
      <w:r>
        <w:t>verfügt das präsidierende Mitglied: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Gerichtskosten von Fr. 300.-- werden dem Beschwerdeführer auferlegt.</w:t>
      </w:r>
    </w:p>
    <w:p>
      <w:r>
        <w:t>3.</w:t>
      </w:r>
    </w:p>
    <w:p>
      <w:r>
        <w:t>Dieses Urteil wird den Parteien und dem Kantonsgericht Schwyz, Beschwerdekammer, schriftlich mitgeteilt.</w:t>
      </w:r>
    </w:p>
    <w:p>
      <w:r>
        <w:t>Lausanne, 18. Mai 2016</w:t>
      </w:r>
    </w:p>
    <w:p>
      <w:r>
        <w:t>Im Namen der II. zivilrechtlichen Abteilung</w:t>
      </w:r>
    </w:p>
    <w:p>
      <w:r>
        <w:t>des Schweizerischen Bundesgerichts</w:t>
      </w:r>
    </w:p>
    <w:p>
      <w:r>
        <w:t>Das präsidierende Mitglied: Escher</w:t>
      </w:r>
    </w:p>
    <w:p>
      <w:r>
        <w:t>Der Gerichtsschreiber: Zbinden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