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5A_312/2014 vom 9. Mai 2014</w:t>
      </w:r>
    </w:p>
    <w:p>
      <w:r>
        <w:t>Bundesgericht, 2014-05-09, DE</w:t>
      </w:r>
    </w:p>
    <w:p>
      <w:r>
        <w:rPr>
          <w:b/>
        </w:rPr>
        <w:t xml:space="preserve">Quelle: </w:t>
      </w:r>
      <w:r>
        <w:t>https://mcp.opencaselaw.ch/entscheid/bger_5A_312_2014</w:t>
      </w:r>
    </w:p>
    <w:p>
      <w:r>
        <w:t>FR: TF 5A_312/2014 du 9 mai 2014</w:t>
      </w:r>
    </w:p>
    <w:p>
      <w:r>
        <w:t>IT: TF 5A_312/2014 del 9 maggio 2014</w:t>
      </w:r>
    </w:p>
    <w:p>
      <w:pPr>
        <w:pStyle w:val="Heading2"/>
      </w:pPr>
      <w:r>
        <w:t>Erwägungen</w:t>
      </w:r>
    </w:p>
    <w:p>
      <w:r>
        <w:rPr>
          <w:b/>
        </w:rPr>
        <w:t>E. 1</w:t>
      </w:r>
    </w:p>
    <w:p>
      <w:r>
        <w:t>Angefochten ist ein kantonal letztinstanzlicher Rechtsöffnungsentscheid, dessen Streitwert Fr. 30'000.-- übersteigt ( Art. 72 Abs. 2 lit. a, Art. 74 Abs. 1 lit. b, Art. 75 Abs. 1 und Art. 90 BGG ). Die Beschwerde in Zivilsachen ist damit grundsätzlich gegeben.</w:t>
      </w:r>
    </w:p>
    <w:p>
      <w:r>
        <w:t>Allerdings kann auf das erste Rechtsbegehren (Ungültigerklärung der Verhandlung vor dem Zivilgericht) insofern nicht eingetreten werden, als einzig der oberinstanzliche Entscheid Anfechtungsobjekt sein kann ( Art. 75 Abs. 1 BGG ). Unzulässig ist sodann das dritte Rechtsbegehren (materielle Überprüfung der strittigen Angelegenheit); wie bereits das Appellationsgericht festgehalten hat, geht es bei der definitiven Rechtsöffnung um die sich an das materielle Erkenntnisverfahren anschliessende Vollstreckung von gerichtlichen Entscheiden bzw. Verfügungen schweizerischer Verwaltungsbehörden (Art. 80 Abs. 1 bzw. Abs. 2 Ziff. 2 SchKG), bei welcher einzig noch der urkundlich nachgewiesene Einwand zulässig ist, dass seit dem vollstreckbaren Entscheid die Schuld getilgt oder erlassen worden oder die Verjährung eingetreten ist ( Art. 81 Abs. 1 SchKG ). Das zweite Rechtsbegehren (Rücknahme der definitiven Rechtsöffnung) kann sinngemäss als Anfechtung des die definitive Rechtsöffnung erteilenden oberinstanzlichen Urteils angesehen werden. Die Beschwerdeführerin macht eine Verletzung von Art. 80 SchKG geltend. Sie zählt auf, welche Voraussetzungen für die Erteilung der definitiven Rechtsöffnung gegeben sein müssen. Inwiefern dies vorliegend nicht der Fall wäre, führt sie allerdings nicht aus, weshalb es diesbezüglich an einer Begründung mangelt ( Art. 42 Abs. 2 BGG ) und auf die Beschwerde insofern nicht einzutreten ist. Als genügend begründet kann hingegen das Vorbringen angesehen werden, dass ihr keine ausreichende Akteneinsicht gewährt worden sei. Darauf ist im Folgenden einzugehen.</w:t>
      </w:r>
    </w:p>
    <w:p>
      <w:r>
        <w:rPr>
          <w:b/>
        </w:rPr>
        <w:t>E. 2</w:t>
      </w:r>
    </w:p>
    <w:p>
      <w:r>
        <w:t>Mit Verfügung vom 25. November 2013 wurde die Beschwerdeführerin zu der auf den 7. Januar 2014 angesetzten mündlichen Rechtsöffnungsverhandlung vorgeladen. Am 4. Januar 2014 ersuchte sie um Verschiebung der Verhandlung, wobei ihr Gesuch abgewiesen wurde. Mit Schreiben vom 8. Januar 2014, d.h. am Tag nach der mündlichen Verhandlung, machte die Beschwerdeführerin geltend, sie sei an einer genügenden Vorbereitung des Verfahrens gehindert worden, weil ihr vor der Verhandlung nicht die vollständigen Gesuchsbeilagen zugestellt worden seien und sie erst am 6. Januar 2014 Einsicht in die Akten habe nehmen können; damit sei ihr nicht mehr genügend Zeit zur Verfügung gestanden, um ihre Verteidigungsstrategie anzupassen.</w:t>
      </w:r>
    </w:p>
    <w:p>
      <w:r>
        <w:t>Dieses Vorbringen wiederholte die Beschwerdeführerin vor dem Appellationsgericht. Dieses befand, dass ihr offenbar die Beilagen zum Rechtsöffnungsgesuch nicht vollständig zugestellt worden seien; gemäss eigenen Angaben habe sie einzig die Rückforderungsverfügung der Gläubigerin erhalten. Das Appellationsgericht erwog, dass die Beschwerdeführerin aber bereits aus dem sozialversicherungsrechtlichen Erkenntnisverfahren von sämtlichen Unterlagen Kenntnis gehabt habe und dass sie im Übrigen am Vortag der Verhandlung umfassend Einsicht in die Akten habe nehmen können. Angesichts der beschränkten Einwendungsmöglichkeiten bei der definitiven Rechtsöffnung sei nicht ersichtlich, inwiefern sie ungenügend Zeit gehabt hätte, um ihre "Verteidigungsstrategie" festzulegen bzw. anzupassen. Ihre Verfahrensrechte seien demnach nicht verletzt worden.</w:t>
      </w:r>
    </w:p>
    <w:p>
      <w:r>
        <w:rPr>
          <w:b/>
        </w:rPr>
        <w:t>E. 3</w:t>
      </w:r>
    </w:p>
    <w:p>
      <w:r>
        <w:t>In ihrer Beschwerde an das Bundesgericht stellt sich die Beschwerdeführerin erneut auf den Standpunkt, es seien ihr im erstinstanzlichen Verfahren nicht alle Beilagen zum Rechtsöffnungsgesuch zugestellt worden, was einen Formfehler darstelle, der eine "zwecksausgerichtete Verteidigung" verhindert habe.</w:t>
      </w:r>
    </w:p>
    <w:p>
      <w:r>
        <w:t>Sinngemäss behauptet die Beschwerdeführerin einen Anspruch auf automatische Zustellung sämtlicher Gesuchsbeilagen. Einen solchen gewährt die Zivilprozessordnung indes nicht. Gemäss Art. 53 Abs. 2 ZPO kann eine Verfahrenspartei die Akten einsehen und sich Kopien anfertigen lassen. In tatsächlicher Hinsicht steht fest, dass die Beschwerdeführerin vor der Verhandlung von ihrem Akteneinsichtsrecht auch tatsächlich Gebrauch gemacht hat. Dass ihr dabei zu wenig Zeit verblieben wäre, um ihre "Verhandlungsstrategie" festzulegen bzw. anzupassen, ist nicht ersichtlich, konnte sie doch einzig Einwendungen erheben (Tilgung, Stundung oder Verjährung der rechtskräftig verfügten Forderung), die von ihr selbst und nicht von der Gesuchstellerin zu belegen gewesen wären (vgl. Art. 81 Abs. 1 SchKG ). Im Übrigen hat sie es sich selbst zuzuschreiben, wenn sie die Akteneinsicht erst kurz vor der mündlichen Verhandlung beantragt hat. Wie eine auf Art. 105 Abs. 2 BGG gestützte Aktenergänzung ergibt, enthielt das Rechtsöffnungsgesuch ein Beilagenverzeichnis. Daraus konnte die Beschwerdeführerin sofort ersehen, dass ihr mit dem Rechtsöffnungsgesuch nur die verfahrenswesentliche Gesuchsbeilage (die vollstreckbar gewordene Rückforderungsverfügung) zugestellt worden war. Sie hätte folglich rund sechs Wochen Zeit gehabt, um in umfassender Weise Einsicht in die Akten zu nehmen.</w:t>
      </w:r>
    </w:p>
    <w:p>
      <w:r>
        <w:rPr>
          <w:b/>
        </w:rPr>
        <w:t>E. 4</w:t>
      </w:r>
    </w:p>
    <w:p>
      <w:r>
        <w:t>Zusammenfassend ergibt sich, dass die Beschwerde abzuweisen ist, soweit auf sie eingetreten werden kann. Wie die vorstehenden Erwägungen zeigen, muss sie als von Anfang an aussichtslos bezeichnet werden, weshalb es an den materiellen Voraussetzungen für die unentgeltliche Rechtspflege fehlt ( Art. 64 Abs. 1 BGG ) und das entsprechende Gesuch abzuweisen ist. 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