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5A_312/2012 vom 18. Juli 2012</w:t>
      </w:r>
    </w:p>
    <w:p>
      <w:r>
        <w:t>Bundesgericht, 2012-07-18, FR</w:t>
      </w:r>
    </w:p>
    <w:p>
      <w:r>
        <w:rPr>
          <w:b/>
        </w:rPr>
        <w:t xml:space="preserve">Quelle: </w:t>
      </w:r>
      <w:r>
        <w:t>https://mcp.opencaselaw.ch/entscheid/bger_5A_312_2012</w:t>
      </w:r>
    </w:p>
    <w:p>
      <w:r>
        <w:t>FR: TF 5A_312/2012 du 18 juillet 2012</w:t>
      </w:r>
    </w:p>
    <w:p>
      <w:r>
        <w:t>IT: TF 5A_312/2012 del 18 luglio 2012</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w:t>
      </w:r>
    </w:p>
    <w:p>
      <w:r>
        <w:rPr>
          <w:b/>
        </w:rPr>
        <w:t>E. 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En outre, il applique le droit d'office ( art. 106 al. 1 LTF ) et n'est lié ni par les motifs invoqués par les parties ni par l'argumentation juridique retenue par l'autorité cantonale (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il n'examine pas toutes les questions juridiques qui peuvent se poser, mais seulement celles qui sont soulevées devant lui ( ATF 133 III 545 consid. 2.2).</w:t>
      </w:r>
    </w:p>
    <w:p>
      <w:r>
        <w:rPr>
          <w:b/>
        </w:rPr>
        <w:t>E. 3</w:t>
      </w:r>
    </w:p>
    <w:p>
      <w:r>
        <w:t>Dans l' ATF 136 III 633 , du 21 octobre 2010 (cf. supra B.b), le Tribunal fédéral a jugé en substance que la recourante avait requis, sur la base de l'acte de défaut de biens délivré le 12 mars 2009, la continuation de sa poursuite à Lausanne le 9 avril 2009, soit encore dans le délai de participation de 30 jours après l'exécution de la saisie opérée à Genève en mars 2009, échéant le 22 avril 2009. Il était manifeste que l'office des poursuites de Lausanne-Ouest avait connaissance de cette saisie et du délai de participation, puisqu'il en avait expressément fait état dans son procès-verbal du 1er mai 2009. Il devait donc aviser l'office des poursuites de Genève de manière à ce que celui-ci puisse tenir compte, dans la formation des séries et de la distribution des deniers, des prétentions de la recourante. Le Tribunal fédéral a alors admis le recours et, ne disposant pas de toutes les données nécessaires pour statuer, renvoyé l'affaire à la Cour des poursuites et faillites du Tribunal cantonal vaudois afin qu'elle ordonne le rétablissement de la recourante dans ses droits de participation à la saisie, conformément à l' art. 110 LP .</w:t>
      </w:r>
    </w:p>
    <w:p>
      <w:r>
        <w:t>Lorsqu'il a rendu cet arrêt, le Tribunal fédéral n'a pas pu tenir compte du fait que la procédure de saisie à Genève s'était déjà terminée, en mars 2010, par la distribution des deniers et l'établissement d'actes de défaut de biens, étant donné que l'état de fait sur la base duquel il a statué n'en faisait pas mention.</w:t>
      </w:r>
    </w:p>
    <w:p>
      <w:r>
        <w:rPr>
          <w:b/>
        </w:rPr>
        <w:t>E. 4</w:t>
      </w:r>
    </w:p>
    <w:p>
      <w:r>
        <w:t>La question que pose le présent recours est donc celle de savoir si l'office des poursuites de Genève devait, pour "rétablir la recourante dans ses droits de participation", donner suite à l'invitation de l'office des poursuites de Lausanne-Ouest et reconsidérer ses décisions prises dans la procédure de saisie.</w:t>
      </w:r>
    </w:p>
    <w:p>
      <w:r>
        <w:t>La recourante conclut, principalement, à ce que l'office des poursuites de Genève soit invité à prendre "toutes les mesures pour récupérer l'avoir" qui lui est dû.</w:t>
      </w:r>
    </w:p>
    <w:p>
      <w:r>
        <w:rPr>
          <w:b/>
        </w:rPr>
        <w:t>E. 4.1</w:t>
      </w:r>
    </w:p>
    <w:p>
      <w:r>
        <w:t>L'office des poursuites de Genève a, entres autres arguments, justifié son refus de donner suite à l'invitation de son homologue vaudois au motif que la répartition du produit de la saisie opérée en mars 2010 et les actes de défaut de biens délivrés le 31 mars 2010 aux trois créanciers de la série étaient des décisions entrées en force et que l'omission de l'office des poursuites de Lausanne-Ouest de lui transmettre la réquisition de continuer la poursuite de la recourante ne saurait être considérée comme un motif de nullité de ces actes. Partant, la répartition ne pouvait plus être reconsidérée.</w:t>
      </w:r>
    </w:p>
    <w:p>
      <w:r>
        <w:t>L'autorité de surveillance a jugé que l'approche de l'office selon laquelle les décisions rendues dans la procédure de saisie ne pouvaient plus être reconsidérées paraissait manifestement contraire à l'arrêt du Tribunal fédéral du 21 octobre 2010. Le rétablissement voulu par celui-ci impliquait nécessairement que la continuation de la poursuite de la recourante fût incluse dans la série exécutée le 11 mars 2009 afin qu'une nouvelle répartition intervienne entre les créanciers participants, en récupérant, le cas échéant, les dividendes déjà versés. Ainsi, selon la cour, l'office des poursuites de Genève aurait dû, conformément à l' art. 135 ch. 2 CO , ouvrir action en enrichissement illégitime contre les créanciers concernés ou intenter une poursuite à leur encontre dans l'année suivant la découverte de l'erreur commise par l'office des poursuites de Lausanne-Ouest, cette action se prescrivant par un an à compter du jour où la partie lésée a eu connaissance de son droit à la répétition ( art. 67 al. 1 CO ). L'autorité de surveillance a alors constaté que l'office genevois avait eu une connaissance effective de l'erreur commise par son homologue vaudois au plus tard à la réception de l'arrêt de la Cour des poursuites et faillites du Tribunal cantonal vaudois, qui lui avait été transmis par courrier le 18 janvier 2011. A réception du refus de restituer des deux créanciers, il aurait donc dû agir en enrichissement illégitime contre eux, ou intenter une poursuite, avant le 19 janvier 2012. L'autorité de surveillance a alors conclu qu'elle ne saurait toutefois ordonner à l'office d'intenter une telle action, celle-ci étant manifestement vouée à l'échec du fait de la prescription de la créance en répétition. Pour cette raison, elle a rejeté la plainte.</w:t>
      </w:r>
    </w:p>
    <w:p>
      <w:r>
        <w:rPr>
          <w:b/>
        </w:rPr>
        <w:t>E. 4.2.1</w:t>
      </w:r>
    </w:p>
    <w:p>
      <w:r>
        <w:t>Selon la jurisprudence constante, un office des poursuites ou des faillites peut reconsidérer une décision qu'il a prise tant qu'elle n'est pas entrée en force de chose jugée, à savoir tant que le délai de plainte de 10 jours de l' art. 17 al. 2 LP n'est pas échu et, en cas de plainte, jusqu'à l'envoi de sa réponse ( art. 17 al. 4 LP ). Une fois le délai de plainte échu, une reconsidération ou une rectification n'est plus admissible, à moins que la décision en question ne soit frappée de nullité absolue au sens de l' art. 22 LP et n'ait pu, pour cette raison, acquérir force de chose jugée ( ATF 103 III 31 consid. 1b; 97 III 3 consid. 2; 88 III 12 consid. 1; 78 III 49 consid. 1; arrêt 5A_460/2009 du 20 octobre 2009 consid. 2.1). Une décision n'est nulle que si le vice qui l'affecte est particulièrement grave, s'il est manifeste ou, pour le moins, facilement reconnaissable et si, de surcroît, la sécurité du droit n'est pas sérieusement mise en danger par l'admission de la nullité ( ATF 136 III 571 consid. 6.2 et les références).</w:t>
      </w:r>
    </w:p>
    <w:p>
      <w:r>
        <w:rPr>
          <w:b/>
        </w:rPr>
        <w:t>E. 4.2.2</w:t>
      </w:r>
    </w:p>
    <w:p>
      <w:r>
        <w:t>En l'espèce, l'office des poursuites de Genève a réparti le produit de la saisie, versé les dividendes et délivré des actes de défaut de biens pour le découvert aux créanciers de la série le 31 mars 2010. Ainsi, lorsque, le 28 février 2011, l'office des poursuites de Lausanne-Ouest l'a informé du caractère exécutoire de l'arrêt rendu sur renvoi du Tribunal cantonal vaudois, d'où il ressortait qu'il était invité à procéder à une nouvelle répartition du produit de la saisie, le délai de plainte était échu, de sorte qu'il n'avait pas à reconsidérer les décisions qu'il avait rendues dans la procédure de saisie. Ce délai était d'ailleurs même déjà échu lorsque l'office a réceptionné, le 24 novembre 2010, une copie de l'arrêt du Tribunal fédéral que l'office des poursuites de Lausanne-Ouest lui avait transmise. Le fait que la recourante n'ait pas pu être intégrée dans la saisie, alors qu'elle a pourtant requis de continuer la poursuite dans le délai de l' art. 110 al. 1 LP , ne constitue pas un motif de nullité, de sorte que l'office n'avait pas non plus à constater la nullité de ses décisions. Dès lors, les décisions litigieuses étant en force, la répartition du produit de la saisie aux créanciers de la série n'a pas perdu sa cause, si bien que l'office n'a pas commis de faute en n'introduisant pas d'action en enrichissement illégitime contre eux, ni, a fortiori, en n'interrompant pas le délai de prescription de cette créance.</w:t>
      </w:r>
    </w:p>
    <w:p>
      <w:r>
        <w:t>Partant, c'est à raison que l'office des poursuites de Genève a refusé de prendre quelque autre mesure pour récupérer une part du produit de la saisie au profit de la recourante. Le recours en matière civile doit être rejeté par substitution des motifs qui précèdent.</w:t>
      </w:r>
    </w:p>
    <w:p>
      <w:r>
        <w:rPr>
          <w:b/>
        </w:rPr>
        <w:t>E. 5</w:t>
      </w:r>
    </w:p>
    <w:p>
      <w:r>
        <w:t>En tant que, soulevant des griefs de fait et de droit, la recourante conclut, subsidiairement, à ce que l'office la dédommage purement et simplement, son recours est irrecevable. En effet, la plainte de l' 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(arrêt 5A_776/2011 du 15 mars 2012 consid. 3.2 et les références, destiné à la publication aux ATF 138; ATF 118 III 1 consid. 2b).</w:t>
      </w:r>
    </w:p>
    <w:p>
      <w:r>
        <w:t>Il appartient à la recourante d'examiner les chances de succès d'une action en responsabilité.</w:t>
      </w:r>
    </w:p>
    <w:p>
      <w:r>
        <w:rPr>
          <w:b/>
        </w:rPr>
        <w:t>E. 6</w:t>
      </w:r>
    </w:p>
    <w:p>
      <w:r>
        <w:t>En conclusion, le recours est rejeté, dans la mesure où il est recevable, aux frais de son auteur ( art. 66 al. 1 LTF ). Il n'y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