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5A_30/2016 vom 20. Januar 2016</w:t>
      </w:r>
    </w:p>
    <w:p>
      <w:r>
        <w:t>Bundesgericht, 2016-01-20, FR</w:t>
      </w:r>
    </w:p>
    <w:p>
      <w:r>
        <w:rPr>
          <w:b/>
        </w:rPr>
        <w:t xml:space="preserve">Quelle: </w:t>
      </w:r>
      <w:r>
        <w:t>https://mcp.opencaselaw.ch/entscheid/bger_5A_30_2016</w:t>
      </w:r>
    </w:p>
    <w:p>
      <w:r>
        <w:t>FR: TF 5A_30/2016 du 20 janvier 2016</w:t>
      </w:r>
    </w:p>
    <w:p>
      <w:r>
        <w:t>IT: TF 5A_30/2016 del 20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4 janvier 2016, le Tribunal cantonal neuchâtelois, Autorité de recours en matière civile, a déclaré irrecevable la demande de récusation en bloc des membres des autorités judiciaires cantonales et fédérales et rejeté, dans la mesure de sa recevabilité, le recours de A.________ contre une ordonnance rejetant des preuves qu'il avait offertes dans une action intentée contre lui en constatation négative d'une créance de xxxx fr. et en annulation de la poursuite.</w:t>
      </w:r>
    </w:p>
    <w:p>
      <w:r>
        <w:t>L'autorité cantonale a considéré que la demande de récusation ne reposait sur aucun fait concret, le recourant alléguant que les intervenants de la justice seraient francs-maçons et concluraient des arrangements entre eux. Pour le reste, elle a jugé que le recourant n'exposait pas en quoi l'ordonnance attaquée lui causerait un préjudice difficilement réparable et que, dans tous les cas, c'était à bon droit que le premier juge avait écarté les pièces n'ayant aucun lien avec les faits pertinents.</w:t>
      </w:r>
    </w:p>
    <w:p>
      <w:r>
        <w:rPr>
          <w:b/>
        </w:rPr>
        <w:t>E. 2</w:t>
      </w:r>
    </w:p>
    <w:p>
      <w:r>
        <w:t>Par acte posté le 15 janvier 2016, A.________ interjette un recours auprès du Tribunal fédéral contre cet arrêt. Incompréhensible, le recours ne répond manifestement pas aux exigences de motivation des art. 42 al. 2 et 106 al. 2 LTF. Il est de plus abusif ( art. 42 al. 7 LTF ). Il s'ensuit qu'il doit être déclaré irrecevable, dans la procédure simplifiée (art. 108 al. 1 let. b et c LTF).</w:t>
      </w:r>
    </w:p>
    <w:p>
      <w:r>
        <w:rPr>
          <w:b/>
        </w:rPr>
        <w:t>E. 3</w:t>
      </w:r>
    </w:p>
    <w:p>
      <w:r>
        <w:t>En conclusion, le recours est manifestement irrecevable. Les frais judiciaires, arrêtés à 300 fr., sont mis à la charge du recourant qui succombe ( art. 66 al. 1 LTF ).</w:t>
      </w:r>
    </w:p>
    <w:p>
      <w:r>
        <w:t>Toute nouvelle écriture du même genre que le présent recours dans cette affaire, notamment une demande abusive de révision,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