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308/2017 vom 13. September 2017</w:t>
      </w:r>
    </w:p>
    <w:p>
      <w:r>
        <w:t>Bundesgericht, 2017-09-13, DE</w:t>
      </w:r>
    </w:p>
    <w:p>
      <w:r>
        <w:rPr>
          <w:b/>
        </w:rPr>
        <w:t xml:space="preserve">Quelle: </w:t>
      </w:r>
      <w:r>
        <w:t>https://mcp.opencaselaw.ch/entscheid/bger_5A_308_2017</w:t>
      </w:r>
    </w:p>
    <w:p>
      <w:r>
        <w:t>FR: TF 5A 308/2017 du 13 septembre 2017</w:t>
      </w:r>
    </w:p>
    <w:p>
      <w:r>
        <w:t>IT: TF 5A 308/2017 del 13 settembre 2017</w:t>
      </w:r>
    </w:p>
    <w:p>
      <w:pPr>
        <w:pStyle w:val="Heading2"/>
      </w:pPr>
      <w:r>
        <w:t>Regeste</w:t>
      </w:r>
    </w:p>
    <w:p>
      <w:r>
        <w:t>Schuldneranweisung von Kindesunterhaltsbeiträgen | Familienrecht</w:t>
      </w:r>
    </w:p>
    <w:p>
      <w:pPr>
        <w:pStyle w:val="Heading2"/>
      </w:pPr>
      <w:r>
        <w:t>Erwägungen</w:t>
      </w:r>
    </w:p>
    <w:p>
      <w:r>
        <w:rPr>
          <w:b/>
        </w:rPr>
        <w:t>E. 1</w:t>
      </w:r>
    </w:p>
    <w:p>
      <w:r>
        <w:t>Angefochten ist ein kantonal letztinstanzlicher Endentscheid ( Art. 75 und 90 BGG ) betreffend eine Schuldneranweisung und damit eine Zivilsache ( Art. 72 Abs. 1 und Art. 75 Abs. 1 BGG ) mit einem Fr. 30'000.-- übersteigenden Streitwert (Art. 51 Abs. 4 i.V.m. Art. 74 Abs. 1 Bst. b BGG). Die Beschwerde in Zivilsachen steht somit grundsätzlich offen. Die Beschwerdeführerin ist gemäss Art. 76 Abs. 1 BGG zur Beschwerde berechtigt. Die Beschwerde ist auch fristgerecht erhoben (Art. 100 Abs. 1 und Art. 46 Abs. 1 Bst. a BGG).</w:t>
      </w:r>
    </w:p>
    <w:p>
      <w:r>
        <w:rPr>
          <w:b/>
        </w:rPr>
        <w:t>E. 2.1</w:t>
      </w:r>
    </w:p>
    <w:p>
      <w:r>
        <w:t>Rechtsschriften müssen die Begehren und deren Begründung enthalten ( Art. 42 Abs. 1 und 2 BGG ). Dreht sich der Streit um Geld, müssen die Begehren beziffert sein ( BGE 134 III 235 E. 2 mit Hinweisen). Dies gilt auch dann, wenn sich der Streit um die Kosten des kantonalen Verfahrens dreht ( BGE 143 III 111 E. 1.2 mit Hinweisen).</w:t>
      </w:r>
    </w:p>
    <w:p>
      <w:r>
        <w:rPr>
          <w:b/>
        </w:rPr>
        <w:t>E. 2.2</w:t>
      </w:r>
    </w:p>
    <w:p>
      <w:r>
        <w:t>Auf eine Bezifferung kann einzig dann verzichtet werden, wenn das Bundesgericht auch bei Gutheissung der Beschwerde nicht in der Lage wäre, reformatorisch zu entscheiden und es die Sache an die Vorinstanz zurückweisen müsste ( BGE 143 III 111 E. 1.2; 134 III 235 E. 2; 379 E. 1.3). Allein die Tatsache, dass die Vorinstanz bei der Festlegung und Verteilung der Gerichtskosten über (grosses) Ermessen verfügt, in dessen korrekte Handhabung das Bundesgericht nicht ohne Not eingreift, dispensiert die Beschwerdeführerin nicht vom Erfordernis bezifferter Anträge. Nichts Anderes gilt, soweit die Beschwerdeführerin verlangt, dass der Kanton Aargau sie gestützt auf Art. 107 Abs. 2 ZPO und damit aus Billigkeit für ihren Aufwand im kantonalen Verfahren entschädigt (vgl. Urteil 5A_346/2016 vom 29. Juni 2017 E. 2).</w:t>
      </w:r>
    </w:p>
    <w:p>
      <w:r>
        <w:rPr>
          <w:b/>
        </w:rPr>
        <w:t>E. 3</w:t>
      </w:r>
    </w:p>
    <w:p>
      <w:r>
        <w:t>Im vorliegenden Fall beschränkt sich die Beschwerdeführerin darauf zu verlangen, dass sie für das erst- und zweitinstanzliche Verfahren vom Kanton entschädigt wird. Wie hoch diese Entschädigung ausfallen soll, lässt sich weder dem Rechtsbegehren noch der Begründung oder dem angefochtenen Urteil entnehmen. Die Beschwerde genügt damit den in E. 2 erwähnten Anforderungen nicht. Weiter könnte das Bundesgericht bei Gutheissung der Beschwerde ohne weiteres reformatorisch entscheiden. Auf die Beschwerde kann deshalb nicht eingetreten werden.</w:t>
      </w:r>
    </w:p>
    <w:p>
      <w:r>
        <w:rPr>
          <w:b/>
        </w:rPr>
        <w:t>E. 4</w:t>
      </w:r>
    </w:p>
    <w:p>
      <w:r>
        <w:t>Bei diesem Ausgang des Verfahrens unterliegt die Beschwerdeführerin; sie wird damit grundsätzlich kostenpflichtig ( Art. 66 Abs. 1 BGG ). Dem Kanton Aargau ist keine Entschädigung geschuldet ( Art. 68 Abs. 3 BGG ). B.________ und C.________ wurden nicht zur Vernehmlassung eingeladen; ihnen sind im bundesgerichtlichen Beschwerdeverfahren keine Parteikosten entstanden ( Art. 68 Abs. 1 BGG ). Dem Antrag der aktenkundig mittellosen Beschwerdeführerin auf unentgeltliche Rechtspflege ( Art. 64 Abs. 1 BGG ) kann entsprochen werden, nachdem das Bundesgericht die Rechtslage in Sachen bezifferter Anträge im Zusammenhang mit Prozesskosten erst mit BGE 143 III 111 E. 1.2 - das Urteil datiert vom 9. März 2017 - geklärt hat. In der Sache erscheint die Forderung, wonach der Kanton im Fall einer so genannten Justizpanne für die dadurch verursachten Kosten aufkommen muss, nicht als aussichtslos (vgl. zuletzt das Urteil 5A_932/2016 vom 24. Juli 2017 E. 2). Die Beschwerdeführerin wird darauf hingewiesen, dass sie der 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