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5A_305/2017 vom 19. Mai 2017</w:t>
      </w:r>
    </w:p>
    <w:p>
      <w:r>
        <w:t>Bundesgericht, 2017-05-19, FR</w:t>
      </w:r>
    </w:p>
    <w:p>
      <w:r>
        <w:rPr>
          <w:b/>
        </w:rPr>
        <w:t xml:space="preserve">Quelle: </w:t>
      </w:r>
      <w:r>
        <w:t>https://mcp.opencaselaw.ch/entscheid/bger_5A_305_2017</w:t>
      </w:r>
    </w:p>
    <w:p>
      <w:r>
        <w:t>FR: TF 5A_305/2017 du 19 mai 2017</w:t>
      </w:r>
    </w:p>
    <w:p>
      <w:r>
        <w:t>IT: TF 5A_305/2017 del 19 maggio 2017</w:t>
      </w:r>
    </w:p>
    <w:p>
      <w:pPr>
        <w:pStyle w:val="Heading2"/>
      </w:pPr>
      <w:r>
        <w:t>Erwägungen</w:t>
      </w:r>
    </w:p>
    <w:p>
      <w:r>
        <w:rPr>
          <w:b/>
        </w:rPr>
        <w:t>E. 1</w:t>
      </w:r>
    </w:p>
    <w:p>
      <w:r>
        <w:t>La décision statuant sur la requête en retour d'enfants à la suite d'un déplacement international d'enfants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5A_936/2016 du 30 janvier 2017 consid. 1.1). La Chambre civile de la Cour de justice de la République et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5A_709/2016 précité consid. 1.1). Le recours a en outre été interjeté dans la forme ( art. 42 LTF ) et le délai de dix jours (art. 45 al. 1 et 100 al. 2 let. c LTF) prévus par la loi, par une partie ayant pris part à la procédure devant l'autorité précédente et, ayant succombé dans ses conclusions, disposant d'un intérêt digne de protection à la modification ou à l'annulation de la décision attaquée ( art. 76 al. 1 LTF ), de sorte que le recours en matière civile est en principe recevable.</w:t>
      </w:r>
    </w:p>
    <w:p>
      <w:r>
        <w:rPr>
          <w:b/>
        </w:rPr>
        <w:t>E. 2</w:t>
      </w:r>
    </w:p>
    <w:p>
      <w:r>
        <w:t>Le recours en matière civile peut être formé pour violation du droit fédéral et du droit international ( art. 95 let. a et b LTF ). Le Tribunal fédéral applique le droit d'office ( art. 106 al. 1 LTF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w:t>
      </w:r>
    </w:p>
    <w:p>
      <w:r>
        <w:t>in fine ), c'est-à-dire s'il a été expressément soulevé et exposé de façon claire et détaillée ( ATF 135 III 232 consid. 1.2; 133 II 249 consid. 1.4.2).</w:t>
      </w:r>
    </w:p>
    <w:p>
      <w:r>
        <w:rPr>
          <w:b/>
        </w:rPr>
        <w:t>E. 3</w:t>
      </w:r>
    </w:p>
    <w:p>
      <w:r>
        <w:t>Le recours a pour objet l'admission d'une exception au retour immédiat des enfants mineurs C.B.________ et D.B.________ en Italie, au regard des dispositions de la Convention de La Haye du 25 octobre 1980 sur les aspects civils de l'enlèvement international d'enfants (ci-après : CLaH80; RS 0.211.230.02).</w:t>
      </w:r>
    </w:p>
    <w:p>
      <w:r>
        <w:t>La CLaH80 a pour but d'assurer le retour immédiat des enfants déplacés ou retenus illicitement dans tout É tat contractant et de faire respecter de manière effective dans les autres É tats contractants les droits de garde et de visite existants dans un autre État contractant (art. 1</w:t>
      </w:r>
    </w:p>
    <w:p>
      <w:r>
        <w:t>er CLaH80). A teneur de l'art. 4 CLaH80, la Convention s'applique à tout enfant de moins de 16 ans qui avait sa résidence habituelle dans un État contractant immédiatement avant l'atteinte aux droits de garde ou de visite (art. 5 CLaH80).</w:t>
      </w:r>
    </w:p>
    <w:p>
      <w:r>
        <w:t>La cour de céans constate que tant la Suisse que l'Italie ont toutes deux ratifié la CLaH80 (art. 1</w:t>
      </w:r>
    </w:p>
    <w:p>
      <w:r>
        <w:t>er CLaH80; arrêt 5A_880/2013 du 16 janvier 2014 consid. 4) et que les mineurs concernés se trouvaient en Italie à leur domicile de V.________ immédiatement avant le déplacement en Suisse. Il ressort en outre des faits de l'arrêt entrepris, au demeurant admis en procédure par les parties, que l'autorité parentale sur les deux enfants nés en 2008 et 2010 est conjointe, que la garde des enfants a été attribuée à la mère, sous réserve d'un droit de visite du père, et que les enfants sont arrivés en Suisse avec leur mère directement depuis leur résidence habituelle en Italie, le samedi 26 novembre 2016. Il s'ensuit que les dispositions de la CLaH80 sont applicables au cas d'espèce.</w:t>
      </w:r>
    </w:p>
    <w:p>
      <w:r>
        <w:rPr>
          <w:b/>
        </w:rPr>
        <w:t>E. 4</w:t>
      </w:r>
    </w:p>
    <w:p>
      <w:r>
        <w:t>Dès lors que la recourante ne soulève aucun grief tiré de la licéité du déplacement des enfants en Suisse, puis du non-retour en Italie (art. 3 ClaH80) - le caractère illicite de ce déplacement ayant au demeurant été certifié par l'Autorité centrale italienne - le postulat de l'illicéité du déplacement et du non-retour des enfants peut ici être tenu pour constant. Par conséquent, l'autorité saisie,</w:t>
      </w:r>
    </w:p>
    <w:p>
      <w:r>
        <w:t>in casu la juridiction suisse, est en principe tenue d'ordonner le retour immédiat des deux mineurs dans leur pays de provenance (art. 1 let. a, 3 et 12 al. 1 CLaH80), à moins que l'une des exceptions prévues à l'art. 13 CLaH80 ne soit réalisée (</w:t>
      </w:r>
    </w:p>
    <w:p>
      <w:r>
        <w:t>cf. infra consid. 5, 6 et 7; arrêts 5A_709/2016 du 30 novembre 2016 consid. 5.2; 5A_558/2016 du 13 septembre 2016 consid. 6.1; 5A_1003/2015 du 14 janvier 2016 consid. 5.1; 5A_705/2014 du 15 octobre 2014 consid. 3.1).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arrêts 5A_936/2016 du 30 janvier 2017 consid. 6.3.2 avec les références; 5A_709/2016 du 30 novembre 2016 consid. 5.2; 5A_1003/2015 du 14 janvier 2016 consid. 5.1.3; 5A_479/2012 du 13 juillet 2012 consid. 5.1, publié</w:t>
      </w:r>
    </w:p>
    <w:p>
      <w:r>
        <w:t>in PJA 2012 p. 1630 et</w:t>
      </w:r>
    </w:p>
    <w:p>
      <w:r>
        <w:t>in SJ 2013 I p. 29; 5A_285/2007 du 16 août 2007 consid. 4.1, publié</w:t>
      </w:r>
    </w:p>
    <w:p>
      <w:r>
        <w:t>in PJA 2007 p. 1585). Dans le cadre du mécanisme de la CLaH80, il n'y a pas lieu de procéder à un examen approfondi de la situation complète pour rendre une décision sur le fond de la cause : il suffit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(5A_936/2016 du 30 janvier 2017 consid. 4.1.2).</w:t>
      </w:r>
    </w:p>
    <w:p>
      <w:r>
        <w:rPr>
          <w:b/>
        </w:rPr>
        <w:t>E. 5</w:t>
      </w:r>
    </w:p>
    <w:p>
      <w:r>
        <w:t>Dès lors que la recourante n'a jamais allégué, ni</w:t>
      </w:r>
    </w:p>
    <w:p>
      <w:r>
        <w:t>a fortior i démontré que le père des mineurs aurait consenti, respectivement acquiescé, au déplacement de ses deux enfants hors du territoire italien, puis au non-retour dans ce pays, la première exception à l'ordre de retour, prévue à l'art. 13 al. 1 let. a CLaH80, peut d'emblée être écartée.</w:t>
      </w:r>
    </w:p>
    <w:p>
      <w:r>
        <w:rPr>
          <w:b/>
        </w:rPr>
        <w:t>E. 6</w:t>
      </w:r>
    </w:p>
    <w:p>
      <w:r>
        <w:t>La recourante soulève le grief de violation des art. 13 al. 1 let. b CLaH80 et 5 LF-EEA, reprochant à l'autorité précédente d'avoir occulté " une grave mise en danger de l'intégrité physique, voire de la vie, [ d'elle-même]et des enfants ", autrement dit, " des craintes sérieuses que les enfants soient maltraités et privés des soins essentiels s'ils devaient retourner en Italie ". Elle expose à ce sujet qu'elle s'est toujours occupée seule des enfants, qu'il arrive au père d'être violent avec les enfants et de leur jeter des objets dessus, que l'intimé a quitté le logement familial en emportant le mobilier ainsi que le bois de chauffage, et qu'il a fait couper l'électricité de la maison à la veille de l'hiver.</w:t>
      </w:r>
    </w:p>
    <w:p>
      <w:r>
        <w:rPr>
          <w:b/>
        </w:rPr>
        <w:t>E. 6.1</w:t>
      </w:r>
    </w:p>
    <w:p>
      <w:r>
        <w:t>La Chambre civile de la Cour de justice a estimé que l'exception au prononcé du retour prévue à l' art. 13 al. 1 let. b LTF n'était d'emblée pas réalisée. En substance, l'autorité précédente a considéré que la mère ne faisait valoir des violences physiques qu'à son égard, partant, qu'un tel risque ne pesait pas sur les enfants; que le jet d'objets par le père dans des moments d'agacement devait être vu uniquement comme un " mode éducatif discutable "; que tant les capacités parentales du père que les conditions de vie des enfants n'étaient pas pertinentes pour l'application de la CLaH80, sachant que le retour n'est pas ordonné dans un endroit précis du pays de provenance; et que le souhait de la mère de demeurer en Suisse ne constituait pas un obstacle, dès lors que les enfants sont en âge d'être séparés de leur mère.</w:t>
      </w:r>
    </w:p>
    <w:p>
      <w:r>
        <w:rPr>
          <w:b/>
        </w:rPr>
        <w:t>E. 6.2</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arrêts 5A_936/2016 du 30 janvier 2017 consid. 6.3 et 5A_709/2016 du 30 novembre 2016 consid. 5.4.1, avec les références).</w:t>
      </w:r>
    </w:p>
    <w:p>
      <w:r>
        <w:t>L' art. 5 LF-EEA précise l'application de l'art. 13 al. 1 let. b CLaH80, en énumérant une série de cas dans lesquels le retour de l'enfant ne peut plus entrer en ligne de compte parce qu'il placerait celui-ci dans une situation manifestement intolérable (arrêt 5A_637/2013 du 1</w:t>
      </w:r>
    </w:p>
    <w:p>
      <w:r>
        <w:t>er octobre 2013 consid. 5.1.2 avec la référence), notamment lorsque :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(arrêts 5A_936/2016 du 30 janvier 2017 consid. 6.3.1; 5A_479/2012 du 13 juillet 2012 consid. 5.1, publié</w:t>
      </w:r>
    </w:p>
    <w:p>
      <w:r>
        <w:t>in PJA 2012 p. 1630 et</w:t>
      </w:r>
    </w:p>
    <w:p>
      <w:r>
        <w:t>in SJ 2013 I p. 29; 5A_583/2009 du 10 novembre 2009 consid. 4, publié</w:t>
      </w:r>
    </w:p>
    <w:p>
      <w:r>
        <w:t>in SJ 2010 I p. 151). Le terme "notamment" figurant à l' art. 5 LF-EEA signifie que ne sont énumérés que quelques cas de figure qui - bien qu'essentiels - n'empêchent pas que l'on se prévale de la clause prévue dans la convention (arrêt 5A_637/2013 du 1</w:t>
      </w:r>
    </w:p>
    <w:p>
      <w:r>
        <w:t>er octobre 2013 consid. 5.1.2, avec la référence).</w:t>
      </w:r>
    </w:p>
    <w:p>
      <w:r>
        <w:rPr>
          <w:b/>
        </w:rPr>
        <w:t>E. 6.3</w:t>
      </w:r>
    </w:p>
    <w:p>
      <w:r>
        <w:t>En l'occurrence, en tant que la recourante souligne ses capacités éducatives et critique celles du père - singulièrement en dénonçant sa prétendue violence -, force est de constater que cet aspect est dénué de pertinence dans le contexte de la CLaH80 dont le but n'est pas de statuer au fond sur le sort des mineurs, mais de rendre possible une décision des autorités du pays de provenance à ce sujet, étant précisé qu'en l'espèce, la recourante a déjà obtenu le droit, par décision du 24 octobre 2016 du Tribunal de W.________ (Italie), de vivre séparée du père des enfants et d'assurer la garde des mineurs. Par surcroît, le retour en Italie des enfants est ordonné sur le territoire italien, et non dans un endroit précis de ce pays (arrêts 5A_584/2014 du consid. 6; 5A_637/2013 du 1er octobre 2013 consid. 5.3.1; 5A_504/2013 du 5 août 2013 consid. 5.1), ce qui ne l'oblige nullement à s'installer à nouveau avec les deux enfants dans l'ex-domicile familial de V.________ à proximité du père prétendument violent, en raison par exemple du "jet d'objets". Enfin, autant que la recourante soutient que l'absence de mobilier, de bois de chauffage et d'électricité dans l'ex-domicile familial constitue une crainte sérieuse de maltraitance des enfants, elle ne prétend pas que les autorités italiennes, singulièrement judiciaires, ne seraient pas en mesure de lui offrir la protection nécessaire à cet égard. Ceci posé, il convient de rappeler une nouvelle fois que l'ordre de retour n'implique pas la réintégration de la résidence habituelle avant le déplacement illicite. Par surabondance, il peut être renvoyé à la motivation convaincante de l'autorité précédente ( art. 109 al. 3 LTF ). En définitive, la recourante se borne à présenter sa propre appréciation de la cause, en méconnaissance du système de la CLaH80, et ne fait ainsi valoir aucun "risque grave", au sens de ladite convention, pour les deux mineurs en cas de retour sur le sol italien. Le grief de violation des art. 13 al. 1 let. b CLaH80 et 5 LF-EEA est par conséquent mal fondé.</w:t>
      </w:r>
    </w:p>
    <w:p>
      <w:r>
        <w:rPr>
          <w:b/>
        </w:rPr>
        <w:t>E. 6.4</w:t>
      </w:r>
    </w:p>
    <w:p>
      <w:r>
        <w:t>La recourante fait valoir, plus loin dans son recours, la violation des art. 168 et 254 al. 2 CPC par l'autorité cantonale, en raison du refus d'auditionner un témoin au sujet du comportement du père et de la violence dont il ferait preuve. Vu ce qui précède, en particulier de l'absence de pertinence des faits allégués pour statuer sur une requête en retour d'enfants au sens de la CLaH80 (</w:t>
      </w:r>
    </w:p>
    <w:p>
      <w:r>
        <w:t>cf. supra consid. 5.3), il sied de constater d'emblée que ces griefs sont mal fondés, le Tribunal fédéral n'intervenant sur l'établissement des faits et l'appréciation des preuves que si le juge a omis, sans raisons objectives, de tenir compte de preuves pertinentes ( ATF 137 I 58 consid. 4.1.2; 136 III 552 consid. 4.2), ce qui n'est pas le cas en l'espèce.</w:t>
      </w:r>
    </w:p>
    <w:p>
      <w:r>
        <w:rPr>
          <w:b/>
        </w:rPr>
        <w:t>E. 7</w:t>
      </w:r>
    </w:p>
    <w:p>
      <w:r>
        <w:t>La recourante prétend enfin que l'exception de l'art. 13 al. 2 CLaH80 serait réalisée, les enfants - qui auraient compris la problématique et les enjeux du litige - ayant spontanément indiqué à leur curatrice vouloir rester avec leur mère, en sorte que leur volonté ne devrait pas être bafouée.</w:t>
      </w:r>
    </w:p>
    <w:p>
      <w:r>
        <w:rPr>
          <w:b/>
        </w:rPr>
        <w:t>E. 7.1</w:t>
      </w:r>
    </w:p>
    <w:p>
      <w:r>
        <w:t>L'art. 13 al. 2 CLaH80, qui constitue la troisième exception au retour de l'enfant, dispose que l'autorité judiciaire de l'État requis peut refuser d'ordonner le retour de l'enfant si elle constate que celui-ci s'oppose à son retour et qu'il a atteint un âge et une maturité où il se révèle approprié de tenir compte de cette opinion. Alors que l' art. 9 al. 2 LF-EEA impose que l'enfant soit entendu de manière appropriée dans le cadre d'une procédure en retour fondée sur la CLaH80, l'opinion de celui-ci ne peut être prise en compte, conformément à l'art. 13 al. 2 CLaH80, uniquement lorsque cet enfant a atteint un degré de maturité suffisant au sens de cette disposition, savoir lorsqu'il est en mesure de comprendre le sens et la problématique de la décision portant sur le retour. Il doit en particulier être capable de saisir que la procédure ne concerne ni la question du droit de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 ATF 133 III 146 consid. 2.4).</w:t>
      </w:r>
    </w:p>
    <w:p>
      <w:r>
        <w:rPr>
          <w:b/>
        </w:rPr>
        <w:t>E. 7.2</w:t>
      </w:r>
    </w:p>
    <w:p>
      <w:r>
        <w:t>Dans le cas d'espèce, le degré de maturité des enfants âgés respectivement de 8 et 7 ans pour comprendre le sens et la problématique de la décision rendue sur la base de la CLaH80 est clairement douteux, ce dont témoigne déjà la formulation de leur souhait de " rester auprès de leur mère " - objet d'une décision portant sur la garde -, non "en Suisse", à l'instar de l'enjeu d'une décision fondée sur la CLaH80. Néanmoins, la question de l'âge et de la maturité des enfants concernés peut souffrir ici de demeurer indécise, dès lors que le grief est quoi qu'il en soit irrecevable. La recourante se limite en effet à affirmer en quelques lignes que l'exception au retour de l'art. 13 al. 2 CLaH80 serait satisfaite, faisant échec à l'ordre de retour, sans expliciter sa critique, singulièrement la capacité de compréhension du litige des enfants, ni tenter de démontrer plus avant la violation de l'art. 13 al. 2 CLaH80. Faute de motivation suffisante, ce grief doit être déclaré irrecevable ( art. 42 al. 2 LTF ;</w:t>
      </w:r>
    </w:p>
    <w:p>
      <w:r>
        <w:t>cf. supra consid. 2).</w:t>
      </w:r>
    </w:p>
    <w:p>
      <w:r>
        <w:rPr>
          <w:b/>
        </w:rPr>
        <w:t>E. 8</w:t>
      </w:r>
    </w:p>
    <w:p>
      <w:r>
        <w:t>Vu ce qui précède, le recours doit être rejeté, dans la mesure de sa recevabilité, en sorte que le retour immédiat des mineurs C.B.________ et D.B.________ en Italie, ordonné dans l'arrêt entrepris, doit être assuré d'ici au 19 juin 2017 au plus tard.</w:t>
      </w:r>
    </w:p>
    <w:p>
      <w:r>
        <w:t>Conformément aux art. 26 al. 2 CLaH80 et 14 LF-EEA, et constatant que ni l'Italie, ni la Suisse n'ont formulé de réserves à ce sujet, il n'est pas perçu de frais judiciaires devant le Tribunal fédéral. Les conseils des parties et la curatrice des enfants seront indemnisés par la Caisse du Tribunal fédéral (arrêts 5A_880/2013 du 16 janvier 2014 consid. 6; 5A_799/2013 du 2 décembre 2013 consid. 7 et 5A_716/2012 du 3 décembre 2012 consid. 4.2.1). Par conséquent, les requêtes d'assistance judiciaire déposées respectivement par la recourante et la curatrice, au nom des mineurs,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