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5A_304/2016 vom 13. Juni 2016</w:t>
      </w:r>
    </w:p>
    <w:p>
      <w:r>
        <w:t>Bundesgericht, 2016-06-13, FR</w:t>
      </w:r>
    </w:p>
    <w:p>
      <w:r>
        <w:rPr>
          <w:b/>
        </w:rPr>
        <w:t xml:space="preserve">Quelle: </w:t>
      </w:r>
      <w:r>
        <w:t>https://mcp.opencaselaw.ch/entscheid/bger_5A_304_2016</w:t>
      </w:r>
    </w:p>
    <w:p>
      <w:r>
        <w:t>FR: TF 5A_304/2016 du 13 juin 2016</w:t>
      </w:r>
    </w:p>
    <w:p>
      <w:r>
        <w:t>IT: TF 5A_304/2016 del 13 giugno 2016</w:t>
      </w:r>
    </w:p>
    <w:p>
      <w:pPr>
        <w:pStyle w:val="Heading2"/>
      </w:pPr>
      <w:r>
        <w:t>Erwägungen</w:t>
      </w:r>
    </w:p>
    <w:p>
      <w:r>
        <w:rPr>
          <w:b/>
        </w:rPr>
        <w:t>E. 1</w:t>
      </w:r>
    </w:p>
    <w:p>
      <w:r>
        <w:t>L'arrêt entrepris, qui déclare irrecevable un recours contre une ordonnance statuant sur les relations personnelles entre le parent non marié qui n'a pas la garde de l'enfant mineur et l'enfant, est une décision prise en application de normes de droit public dans une matière connexe au droit civil (art. 72 al. 2 let. b ch. 6 LTF; arrêt 5A_987/2015 du 18 mars 2016 consid. 1). Comme la question soumise au Tribunal fédéral est de nature non pécuniaire, le recours est ouvert indépendamment de la valeur litigieuse (arrêts 5A_366/2010 du 4 janvier 2011 consid. 1.1, 5D_41/2007 du 27 novembre 2007 consid. 2.3). Par ailleurs, le recours a été interjeté dans le délai ( art. 100 al. 1 LTF ) et la forme ( art. 42 LTF ) prévus par la loi, par une partie ayant pris part à la procédure devant l'autorité précédente et justifiant d'un intérêt digne de protection à la modification ou à l'annulation de la décision attaquée ( art. 76 al. 1 LTF ), contre une décision finale ( art. 90 LTF ), rendue sur recours par une autorité supérieure statuant en dernière instance cantonale ( art. 75 al.1 et 2 LTF ). Le recours en matière civile est donc en principe recevable.</w:t>
      </w:r>
    </w:p>
    <w:p>
      <w:r>
        <w:rPr>
          <w:b/>
        </w:rPr>
        <w:t>E. 2</w:t>
      </w:r>
    </w:p>
    <w:p>
      <w:r>
        <w:t>Le recours en matière civile peut être formé pour violation du droit, tel qu'il est délimité par les art. 95 et 96 LTF . Compte tenu des exigences de motivation posées, sous peine d'irrecevabilité, à l' art. 42 al. 2 LTF , le Tribunal fédéral n'examine en principe que les griefs soulevés ( ATF 140 III 86 consid. 2; 137 III 580 consid. 1.3; 135 III 397 consid. 1.4; 134 III 102 consid. 1.1). Par exception à la règle selon laquelle il applique le droit d'office, le Tribunal fédéral ne peut entrer en matière sur la violation d'un droit fondamental que si le grief a été expressément soulevé et motivé de façon claire et détaillée. La partie recourante doit donc indiquer quelle disposition constitutionnelle a été violée et démontrer, par une argumentation précise, en quoi consiste la violation ("principe d'allégation", art. 106 al. 2 LTF ; ATF 139 I 229 consid. 2.2; 137 II 305 consid. 3.3; 135 III 232 consid. 1.2, 397 consid. 1.4</w:t>
      </w:r>
    </w:p>
    <w:p>
      <w:r>
        <w:t>in fine ).</w:t>
      </w:r>
    </w:p>
    <w:p>
      <w:r>
        <w:rPr>
          <w:b/>
        </w:rPr>
        <w:t>E. 3</w:t>
      </w:r>
    </w:p>
    <w:p>
      <w:r>
        <w:t>Dénonçant " une forme d'arbitraire ", la recourante se plaint de ce que la cour cantonale a méconnu l'effet suspensif prononcé par le Président de la IIe Cour de droit civil du Tribunal fédéral dans la cause 5A_169/2016, partant, a prononcé l'irrecevabilité de son recours cantonal faute du paiement de l'avance de frais, alors que la Chambre de surveillance ne saurait ignorer des décisions accordant l'effet suspensif rendues par une autorité qui lui est supérieure ( art. 188 al. 1 Cst. ).</w:t>
      </w:r>
    </w:p>
    <w:p>
      <w:r>
        <w:rPr>
          <w:b/>
        </w:rPr>
        <w:t>E. 3.1</w:t>
      </w:r>
    </w:p>
    <w:p>
      <w:r>
        <w:t>La recourante invoque donc la prohibition de l'arbitraire ( art. 9 Cst. ), - en substance - en relation avec les art. 59 al. 2 let . f et 101 al. 3 CPC appliqués par la Chambre de surveillance.</w:t>
      </w:r>
    </w:p>
    <w:p>
      <w:r>
        <w:rPr>
          <w:b/>
        </w:rPr>
        <w:t>E. 3.1.1</w:t>
      </w:r>
    </w:p>
    <w:p>
      <w:r>
        <w:t>De jurisprudence constante, une décision est arbitraire lorsque celle-ci est manifestement insoutenable, méconnaît gravement une norme ou un principe juridique clair et indiscuté, ou heurte de manière choquante le sentiment de la justice et de l'équité. Pour que la décision déférée soit annulée, encore faut-il que le recourant démontre qu'elle se révèle arbitraire non seulement dans ses motifs, mais aussi dans son résultat ( ATF 139 III 334 consid. 3.2.5; 138 I 305 consid. 4.3; 137 I 1 consid. 2.4).</w:t>
      </w:r>
    </w:p>
    <w:p>
      <w:r>
        <w:rPr>
          <w:b/>
        </w:rPr>
        <w:t>E. 3.1.2</w:t>
      </w:r>
    </w:p>
    <w:p>
      <w:r>
        <w:t>Conformément au Code de procédure civile du 19 décembre 2008 (CPC; RS 272), le tribunal impartit un délai pour le versement de l'avance de frais; si la partie concernée ne s'est pas exécutée à l'échéance d'un délai supplémentaire, le tribunal n'entre pas en matière sur sa demande ou sa requête ( art. 101 al. 1 et 3 CPC ;</w:t>
      </w:r>
    </w:p>
    <w:p>
      <w:r>
        <w:t>cf.</w:t>
      </w:r>
    </w:p>
    <w:p>
      <w:r>
        <w:t>art. 59 al. 2 let . f CPC; arrêt 4A_26/2013 du 5 septembre 2013 consid. 2.2 publié</w:t>
      </w:r>
    </w:p>
    <w:p>
      <w:r>
        <w:t>in SJ 2014 I p. 101). Selon la jurisprudence rendue en application de l' art. 101 al. 3 CPC , la requête d'assistance judiciaire suspend le délai imparti pour payer l'avance de frais judiciaires et, en cas de rejet de cette requête, le tribunal doit accorder un délai supplémentaire pour effectuer cette avance. Tant qu'une décision sur l'assistance judiciaire n'a pas été prise, le tribunal ne peut exiger d'avance de frais et fixer de délai à cette fin ( ATF 138 III 672 consid. 4.2.1, 163 consid. 4.2).</w:t>
      </w:r>
    </w:p>
    <w:p>
      <w:r>
        <w:rPr>
          <w:b/>
        </w:rPr>
        <w:t>E. 3.2</w:t>
      </w:r>
    </w:p>
    <w:p>
      <w:r>
        <w:t>En l'occurrence, il est manifeste que l'autorité précédente n'a pas tenu compte dans son arrêt du 7 avril 2016 querellé, des ordonnances rendues les 1</w:t>
      </w:r>
    </w:p>
    <w:p>
      <w:r>
        <w:t>er et 16 mars 2016 octroyant l'effet suspensif dans la cause 5A_169/2016, en ce sens " qu'un arrêt d'irrecevabilité faute de paiement de l'avance de frais" ne pourra pas être "rendu par la cour cantonale avant l'issue de la présente procédure ", ce que celle-ci ne nie au demeurant pas. Sur la base d'un état de fait lacunaire, par voie de conséquence, la Chambre de surveillance a mal appliqué l' art. 101 al. 3 CPC (</w:t>
      </w:r>
    </w:p>
    <w:p>
      <w:r>
        <w:t>cf. supra consid. 3.1.2) dans son raisonnement, ce qui l'a amenée à refuser d'emblée d'entrer en matière sur le recours cantonal, partant, à rendre une décision erronée dans son résultat. La cour cantonale a donc versé dans l'arbitraire ( art. 9 Cst. ;</w:t>
      </w:r>
    </w:p>
    <w:p>
      <w:r>
        <w:t>cf. supra consid. 3.1.1).</w:t>
      </w:r>
    </w:p>
    <w:p>
      <w:r>
        <w:rPr>
          <w:b/>
        </w:rPr>
        <w:t>E. 3.3</w:t>
      </w:r>
    </w:p>
    <w:p>
      <w:r>
        <w:t>La Cour de céans ne peut statuer elle-même sur le recours contre l'ordonnance du 3 septembre 2015 du TPAE, sauf à priver les parties d'un degré de juridiction ( ATF 138 III 46 consid. 1.2), de sorte qu'elle ne peut valablement réformer l'arrêt entrepris.</w:t>
      </w:r>
    </w:p>
    <w:p>
      <w:r>
        <w:rPr>
          <w:b/>
        </w:rPr>
        <w:t>E. 4</w:t>
      </w:r>
    </w:p>
    <w:p>
      <w:r>
        <w:t>Vu ce qui précède, le recours doit être admis, la décision attaquée annulée et la cause renvoyée à l'autorité précédente pour instruction et nouvelle décision. Compte tenu des circonstances, il est renoncé à percevoir les frais judiciaires (art. 66 al. 1, 2</w:t>
      </w:r>
    </w:p>
    <w:p>
      <w:r>
        <w:t>ème phrase, LTF). Il n'est pas alloué de dépens à la recourante qui a obtenu gain de cause sans l'assistance d'un mandataire professionnel ( art. 68 al. 1 LTF ; arrêt 2C_899/2008 du 18 juin 2009 consid. 5.2 non publié</w:t>
      </w:r>
    </w:p>
    <w:p>
      <w:r>
        <w:t>in</w:t>
      </w:r>
    </w:p>
    <w:p>
      <w:r>
        <w:t>ATF 135 II 296 ). La requête d'assistance judiciaire implicite de la recourante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