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303/2018 vom 10. April 2018</w:t>
      </w:r>
    </w:p>
    <w:p>
      <w:r>
        <w:t>Bundesgericht, 2018-04-10, FR</w:t>
      </w:r>
    </w:p>
    <w:p>
      <w:r>
        <w:rPr>
          <w:b/>
        </w:rPr>
        <w:t xml:space="preserve">Quelle: </w:t>
      </w:r>
      <w:r>
        <w:t>https://mcp.opencaselaw.ch/entscheid/bger_5A_303_2018</w:t>
      </w:r>
    </w:p>
    <w:p>
      <w:r>
        <w:t>FR: TF 5A 303/2018 du 10 avril 2018</w:t>
      </w:r>
    </w:p>
    <w:p>
      <w:r>
        <w:t>IT: TF 5A 303/2018 del 10 aprile 2018</w:t>
      </w:r>
    </w:p>
    <w:p>
      <w:pPr>
        <w:pStyle w:val="Heading2"/>
      </w:pPr>
      <w:r>
        <w:t>Regeste</w:t>
      </w:r>
    </w:p>
    <w:p>
      <w:r>
        <w:t>requête de faillite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22 février 2018, communiqué aux parties le 26 février 2018, la Cour des poursuites et faillites du Tribunal cantonal du canton de Vaud a déclaré irrecevable, faute de motivation ( art. 321 al. 1 CPC ), le recours interjeté par A.________ GmbH, daté du 31 décembre 2017 mais remis à la Poste le 8 janvier 2018, contre de la décision rendue le 21 décembre 2017 par la Présidente du Tribunal d'arrondissement de La Côte avisant A.________ GmbH que sa requête de faillite du 8 novembre 2017 à l'encontre de B.________ Sàrl était irrecevable.</w:t>
      </w:r>
    </w:p>
    <w:p>
      <w:r>
        <w:rPr>
          <w:b/>
        </w:rPr>
        <w:t>E. 2</w:t>
      </w:r>
    </w:p>
    <w:p>
      <w:r>
        <w:t>Par acte daté du 21 mars 2018, mais remis à la Poste le 4 avril 2018, A.________ GmbH exerce un recours en matière civile au Tribunal fédéral. Dans son écriture, la société recourante expose qu'elle a été contrainte de mandater un traducteur professionnel pour procéder devant les tribunaux vaudois, ce qui lui a coûté 2'430 fr. et requiert que le Tribunal fédéral veille à ce que l'office de poursuites récupère ce montant en sa faveur. Ce faisant, la recourante ne soulève aucun grief, a fortiori à l'encontre de la décision d'irrecevabilité déférée. Il s'ensuit que le présent recours, qui ne correspond pas aux exigences minimales de motivation des art. 42 al. 2 et 106 al. 2 LTF, doit être déclaré irrecevable selon la procédure simplifiée de l' art. 108 al. 1 let. b LTF .</w:t>
      </w:r>
    </w:p>
    <w:p>
      <w:r>
        <w:rPr>
          <w:b/>
        </w:rPr>
        <w:t>E. 3</w:t>
      </w:r>
    </w:p>
    <w:p>
      <w:r>
        <w:t>Les frais judiciaires, arrêtés à 500 fr., sont mis à la charge de la recourante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