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5A_301/2016 vom 26. April 2016</w:t>
      </w:r>
    </w:p>
    <w:p>
      <w:r>
        <w:t>Bundesgericht, 2016-04-26, DE</w:t>
      </w:r>
    </w:p>
    <w:p>
      <w:r>
        <w:rPr>
          <w:b/>
        </w:rPr>
        <w:t xml:space="preserve">Quelle: </w:t>
      </w:r>
      <w:r>
        <w:t>https://mcp.opencaselaw.ch/entscheid/bger_5A_301_2016</w:t>
      </w:r>
    </w:p>
    <w:p>
      <w:r>
        <w:t>FR: TF 5A_301/2016 du 26 avril 2016</w:t>
      </w:r>
    </w:p>
    <w:p>
      <w:r>
        <w:t>IT: TF 5A_301/2016 del 26 aprile 2016</w:t>
      </w:r>
    </w:p>
    <w:p>
      <w:pPr>
        <w:pStyle w:val="Heading2"/>
      </w:pPr>
      <w:r>
        <w:t>Volltext</w:t>
      </w:r>
    </w:p>
    <w:p>
      <w:r>
        <w:t>Bundesgericht</w:t>
      </w:r>
    </w:p>
    <w:p>
      <w:r>
        <w:t>Tribunal fédéral</w:t>
      </w:r>
    </w:p>
    <w:p>
      <w:r>
        <w:t>Tribunale federale</w:t>
      </w:r>
    </w:p>
    <w:p>
      <w:r>
        <w:t>Tribunal federal</w:t>
      </w:r>
    </w:p>
    <w:p>
      <w:r>
        <w:t>{T 0/2}</w:t>
      </w:r>
    </w:p>
    <w:p>
      <w:r>
        <w:t>5A_301/2016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B.________ AG,</w:t>
      </w:r>
    </w:p>
    <w:p>
      <w:r>
        <w:t>vertreten durch C.________,</w:t>
      </w:r>
    </w:p>
    <w:p>
      <w:r>
        <w:t>Beschwerdegegnerin.</w:t>
      </w:r>
    </w:p>
    <w:p>
      <w:r>
        <w:t>Gegenstand</w:t>
      </w:r>
    </w:p>
    <w:p>
      <w:r>
        <w:t>Konkurseröffnung,</w:t>
      </w:r>
    </w:p>
    <w:p>
      <w:r>
        <w:t>Beschwerde nach Art. 72 ff. BGG gegen das Urteil vom 8. April 2016 des Obergerichts des Kantons Zürich (II. Zivilkammer).</w:t>
      </w:r>
    </w:p>
    <w:p>
      <w:r>
        <w:t>Nach Einsicht</w:t>
      </w:r>
    </w:p>
    <w:p>
      <w:r>
        <w:t>in die Beschwerde gemäss Art. 72 ff. BGG gegen das Urteil vom 8. April 2016 des Obergerichts des Kantons Zürich, das eine Beschwerde der Beschwerdeführerin gegen die über sie erfolgte Konkurseröffnung durch das Bezirksgericht Zürich abgewiesen hat,</w:t>
      </w:r>
    </w:p>
    <w:p>
      <w:r>
        <w:t>in Erwägung,</w:t>
      </w:r>
    </w:p>
    <w:p>
      <w:r>
        <w:t>dass das Obergericht im Wesentlichen erwog, der materielle Bestand der Betreibungsforderung könne nicht mit Beschwerde gegen die Konkurseröffnung angefochten werden, Verfahrensfehler des Konkursgerichts rüge die Beschwerdeführerin keine, auf Konkursaufhebungsgründe im Sinne von Art. 174 Abs. 2 SchKG berufe sich die Beschwerdeführerin nicht, womit sich Erwägungen zur Zahlungsfähigkeit erübrigten, Gründe für eine Strafanzeige durch das Obergericht seien nicht erkennbar, die unentgeltliche Rechtspflege könne der Beschwerdeführerin zufolge Aussichtslosigkeit nicht gewährt werden,</w:t>
      </w:r>
    </w:p>
    <w:p>
      <w:r>
        <w:t>dass die Beschwerde nach Art. 72 ff. BGG von vornherein unzulässig ist, soweit die Beschwerdeführerin Anträge stellt und Rügen erhebt, die über den Gegenstand des Urteils des Obergerichts vom 8. April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ihren Eingaben an das Bundesgericht nicht rechtsgenüglich auf die obergerichtlichen Erwägungen eingeht,</w:t>
      </w:r>
    </w:p>
    <w:p>
      <w:r>
        <w:t>dass es insbesondere nicht genügt, den Sachverhalt aus eigener Sicht zu schildern, die bereits vom Obergericht widerlegten Einwendungen vor Bundesgericht zu wiederholen und die obergerichtlichen Erwägungen pauschal zu bestreiten,</w:t>
      </w:r>
    </w:p>
    <w:p>
      <w:r>
        <w:t>dass die Beschwerdeführerin erst recht nicht nach den gesetzlichen Anforderungen anhand der Erwägungen des Obergerichts aufzeigt, inwiefern dessen Urteil vom 8. April 2016 rechts- oder verfassungswidrig sein soll,</w:t>
      </w:r>
    </w:p>
    <w:p>
      <w:r>
        <w:t>dass die Beschwerdeführerin ausserdem allein zum Zweck der Verzögerung der Zwangsvollstreckung und damit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Beschwerdeführerin als juristischer Person die unentgeltliche Rechtspflege (einschliesslich Rechtsvertretung) nicht gewährt werden kann, zumal die Beschwerde nach Art. 72 ff. BGG auch aussichtslos ist ( Art. 64 Abs. 1 BGG ),</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(einschliesslich Rechtsvertretung)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dem Konkursamt Oerlikon-Zürich, dem Handelsregisteramt des Kantons Zürich und dem Obergericht des Kantons Zürich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