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301/2010 vom 5. August 2010</w:t>
      </w:r>
    </w:p>
    <w:p>
      <w:r>
        <w:t>Bundesgericht, 2010-08-05, FR</w:t>
      </w:r>
    </w:p>
    <w:p>
      <w:r>
        <w:rPr>
          <w:b/>
        </w:rPr>
        <w:t xml:space="preserve">Quelle: </w:t>
      </w:r>
      <w:r>
        <w:t>https://mcp.opencaselaw.ch/entscheid/bger_5A_301_2010</w:t>
      </w:r>
    </w:p>
    <w:p>
      <w:r>
        <w:t>FR: TF 5A 301/2010 du 5 août 2010</w:t>
      </w:r>
    </w:p>
    <w:p>
      <w:r>
        <w:t>IT: TF 5A 301/2010 del 5 agosto 2010</w:t>
      </w:r>
    </w:p>
    <w:p>
      <w:pPr>
        <w:pStyle w:val="Heading2"/>
      </w:pPr>
      <w:r>
        <w:t>Regeste</w:t>
      </w:r>
    </w:p>
    <w:p>
      <w:r>
        <w:t>assistance judiciaire (action successorale) | Droit des successions</w:t>
      </w:r>
    </w:p>
    <w:p>
      <w:pPr>
        <w:pStyle w:val="Heading2"/>
      </w:pPr>
      <w:r>
        <w:t>Erwägungen</w:t>
      </w:r>
    </w:p>
    <w:p>
      <w:r>
        <w:rPr>
          <w:b/>
        </w:rPr>
        <w:t>E. 1.1</w:t>
      </w:r>
    </w:p>
    <w:p>
      <w:r>
        <w:t>Le refus de l'assistance judiciaire constitue une décision incidente susceptible de causer un préjudice irréparable au sens de l' art. 93 al. 1 let. a LTF ( ATF 129 I 129 consid. 1.1). Conformément au principe de l'unité de la procédure ( ATF 134 V 138 consid. 3), la voie de recours contre une telle décision est déterminée par le litige principal ( ATF 135 I 265 consid. 1.2). La cause au fond étant ici de nature successorale, à savoir civile ( art. 72 al. 1 LTF ), c'est avec raison que le recourant a formé un recours en matière civile, nonobstant la voie de droit indiquée par l'autorité précédente (recours en matière de droit public).</w:t>
      </w:r>
    </w:p>
    <w:p>
      <w:r>
        <w:rPr>
          <w:b/>
        </w:rPr>
        <w:t>E. 1.2</w:t>
      </w:r>
    </w:p>
    <w:p>
      <w:r>
        <w:t>La décision attaquée se rapporte à une affaire qui, sur le fond, est de nature pécuniaire; sous réserve d'exceptions non pertinentes dans le cas présent ( art. 74 al. 1 let. a et al. 2 LTF ), le recours en matière civile n'est donc ouvert que si la valeur litigieuse atteint 30'000 fr. au moins ( art. 74 al. 1 let. b LTF ; cf. parmi plusieurs: arrêt 5D_6/2008 du 10 mars 2008 consid. 1.2). L'autorité précédente n'a pas mentionné la valeur litigieuse ( art. 112 al. 1 let . d LTF); il ressort toutefois clairement de l'arrêt attaqué que le seuil légal est amplement atteint (cf. ATF 136 III 60 consid. 1.1.1).</w:t>
      </w:r>
    </w:p>
    <w:p>
      <w:r>
        <w:rPr>
          <w:b/>
        </w:rPr>
        <w:t>E. 1.3</w:t>
      </w:r>
    </w:p>
    <w:p>
      <w:r>
        <w:t>Il ne résulte pas de la décision attaquée que le recourant se serait prévalu devant l'autorité précédente du Traité d'amitié, de commerce et d'établissement réciproque entre la Confédération Suisse et sa Majesté la Reine du Royaume-Uni de la Grande-Bretagne et d'Irlande conclu le 6 septembre 1855 (RS 0.142.113.671; Dutoit/Knoepfler/Lalive/Mercier, Répertoire de droit international privé suisse, vol. 3, 1986, p. 85 ss). Le moyen reposant sur cette convention s'avère dès lors irrecevable, faute d'épuisement des instances cantonales ( art. 75 al. 1 LTF ; ATF 134 III 524 consid. 1.3). Le recours paraît irrecevable pour le même motif en tant qu'il porte sur la violation de l' art. 8 al. 2 Cst. et de l' art. 14 CEDH (discrimination du fait de l'origine de la personne concernée). Quoi qu'il en soit, la lecture de l'arrêt attaqué ne trahit pas le moindre indice "d'animosité envers le recourant en tant qu'étranger"; quant aux "notes des collaborateurs du BAJ", dont le contenu n'est pas constaté dans la décision entreprise ( art. 105 al. 1 LTF ), elles sont dénuées de pertinence, seul l'arrêt du Tribunal cantonal étant l'objet du recours ( art. 75 al. 1 LTF ).</w:t>
      </w:r>
    </w:p>
    <w:p>
      <w:r>
        <w:rPr>
          <w:b/>
        </w:rPr>
        <w:t>E. 1.4</w:t>
      </w:r>
    </w:p>
    <w:p>
      <w:r>
        <w:t>Les autres conditions de recevabilité sont remplies: le recours a été déposé en temps utile (art. 46 al. 1 let. a et 100 al. 1 LTF) contre une décision rendue par une autorité cantonale de dernière instance ayant statué sur recours ( art. 75 LTF ); le recourant, qui a succombé devant la juridiction précédente, a qualité pour recourir ( art. 76 al. 1 LTF ).</w:t>
      </w:r>
    </w:p>
    <w:p>
      <w:r>
        <w:rPr>
          <w:b/>
        </w:rPr>
        <w:t>E. 2.1</w:t>
      </w:r>
    </w:p>
    <w:p>
      <w:r>
        <w:t>En vertu de l' art. 29 al. 3 Cst. , toute personne qui ne dispose pas de ressources suffisantes a droit à l'assistance judiciaire gratuite, à moins que sa cause paraisse dépourvue de toute chance de succès; elle a, en outre, le droit à l'assistance gratuite d'un défenseur dans la mesure où la sauvegarde de ses droits le requiert. Le Tribunal fédéral contrôle librement si les exigences posées par cette norme constitutionnelle ont été observées; il ne revoit que sous l'angle restreint de l'arbitraire les constatations de fait de l'autorité précédente ( ATF 134 I 12 consid. 2.3 et les arrêts cités). Le recourant ne démontre pas que l'art. 1er de la loi vaudoise sur l'assistance judiciaire du 24 novembre 1981 (LAJ), dont il dénonce aussi la violation, accorderait des garanties plus étendues que le droit constitutionnel fédéral; cette disposition ne revêt dès lors pas de portée propre dans la présente cause.</w:t>
      </w:r>
    </w:p>
    <w:p>
      <w:r>
        <w:rPr>
          <w:b/>
        </w:rPr>
        <w:t>E. 2.2</w:t>
      </w:r>
    </w:p>
    <w:p>
      <w:r>
        <w:t>Une partie est indigente lorsqu'elle n'est pas en mesure d'assumer les frais de la procédure sans porter atteinte au minimum nécessaire à son entretien et à celui de sa famille ( ATF 135 I 221 consid. 5.1 et les arrêts cités). Un procès est dépourvu de chances de succès lorsque les perspectives de le gagner sont notablement plus faibles que les risques de le perdre et qu'elles ne peuvent donc être considérées comme sérieuses, de sorte qu'un plaideur raisonnable et aisé renoncerait à s'y engager en raison des frais qu'il s'exposerait à devoir supporter; il ne l'est pas si les chances de succès et les risques d'échec s'équilibrent à peu près ou que les premières ne sont que légèrement inférieures aux secondes ( ATF 133 III 614 consid. 5 et les arrêts cités). Il n'y a pas lieu d'examiner si la première condition est ou non réalisée en l'espèce, dès lors que la seconde ne l'est pas (infra, consid. 3).</w:t>
      </w:r>
    </w:p>
    <w:p>
      <w:r>
        <w:rPr>
          <w:b/>
        </w:rPr>
        <w:t>E. 3.1</w:t>
      </w:r>
    </w:p>
    <w:p>
      <w:r>
        <w:t>Le recourant reproche tout d'abord à l'autorité cantonale de s'être référée de manière inadmissible à l'arrêt du Tribunal fédéral rendu dans le contexte des mesures provisionnelles (arrêt 5A_257/2008 du 15 avril 2009), partant de s'être fondée sur des faits établis sommairement et au stade initial du procès. Cette critique est sans fondement. Les juges précédents ont expressément tenu compte de tous les éléments du dossier à la date du dépôt de la requête (i.e. 29 novembre 2008), et non seulement de l'arrêt du Tribunal fédéral précité. Comme le relève le recourant, des "développements peuvent surgir" au cours de la procédure; autant qu'elles lui sont favorables, ces circonstances nouvelles pourraient alors justifier le dépôt d'une nouvelle requête. Enfin, l'allégation selon laquelle l'autorité cantonale aurait attendu l'arrêt fédéral "pour éliminer le recourant de sa possibilité de faire valoir ses droits dans le procès au fond", comportement qui "viole la bonne foi ( art. 5 al. 2 Cst. )", ne repose sur aucun élément tangible; il n'y a pas lieu de la commenter plus avant.</w:t>
      </w:r>
    </w:p>
    <w:p>
      <w:r>
        <w:rPr>
          <w:b/>
        </w:rPr>
        <w:t>E. 3.2</w:t>
      </w:r>
    </w:p>
    <w:p>
      <w:r>
        <w:t>Le recourant affirme ensuite qu'il jouit d'un droit successoral préférable à celui de la Fondation, puisque dame X.________ n'avait hérité des biens de son mari (settlor) qu'à titre de trustee, à charge pour elle de les transmettre à lui-même et à ses descendants (beneficiary); cette solution est admise en Suisse en vertu de la Convention de La Haye relative à la loi applicable au trust et à sa reconnaissance du 1er juillet 1985 (RS 0.221.371). L'autorité précédente a retenu que le recourant n'avait produit aucune pièce permettant d'admettre qu'un "secret trust" aurait été constitué en sa faveur par X.________. Une telle appréciation n'apparaît pas arbitraire. Les lettres produites, écrites entre 1967 et 1974, confirment, certes, le souci du prénommé de subvenir aux besoins matériels de ses proches, mais elles ne comportent aucune allusion à un quelconque trust. L'expertise invoquée par le recourant - dont il sera question plus loin - le confirme: seule l'épouse de X.________ est désignée en tant qu'"unique héritière", et "il n'est pas fait mention de quelque trust que ce soit en faveur de son neveu" (i.e. recourant). L'expertise établie le 8 février 2007 par des avocats anglais n'est pas davantage concluante. Il faut souligner d'emblée qu'un avis de droit ne constitue pas un moyen de preuve, mais ne revêt que la valeur d'une simple allégation de partie (arrêt 5A_261/2009 du 1er septembre 2009 consid. 1.3 et la jurisprudence citée, non publié sur ce point in: ATF 135 III 608 ). En l'occurrence, les experts ne se sont pas fondés sur leurs propres observations; ils se sont exprimés au regard de la version des faits que leur a présentée le recourant ("les dires"). S'ils ont donc admis l'existence d'un "secret trust", c'est sur la seule base des allégations du recourant d'après lesquelles, lors d'une "réunion de famille qui eut lieu en août 1978", X.________ a déclaré, devant sa femme, que "son neveu devait être le seul héritier" et que, pour des raisons fiscales, il laisserait tous ses biens à son épouse, à charge pour cette dernière de désigner le recourant comme son unique héritier. Vu la thèse défendue par le principal intéressé au procès, la reconnaissance de ses droits successoraux apparaît ainsi hautement aléatoire.</w:t>
      </w:r>
    </w:p>
    <w:p>
      <w:r>
        <w:rPr>
          <w:b/>
        </w:rPr>
        <w:t>E. 3.3</w:t>
      </w:r>
    </w:p>
    <w:p>
      <w:r>
        <w:t>À supposer qu'un trust ne puisse pas être reconnu en l'espèce, le recourant fait valoir qu'il est au bénéfice d'une substitution fidéicommissaire (cf. art. 488 ss CC ), institution qui est proche du trust et permet également d'asseoir ses prérogatives successorales. Cette construction - qui ne paraît pas avoir été invoquée devant la cour cantonale ( art. 75 al. 1 LTF ) - suppose toutefois que le de cujus en ait disposé ainsi (cf. art. 488 al. 1 CC ); or, une telle disposition pour cause de mort n'est nullement établie.</w:t>
      </w:r>
    </w:p>
    <w:p>
      <w:r>
        <w:rPr>
          <w:b/>
        </w:rPr>
        <w:t>E. 3.4</w:t>
      </w:r>
    </w:p>
    <w:p>
      <w:r>
        <w:t>Les considérations relatives à la prétendue incapacité de discernement de dame X._________ à l'époque de la rédaction des dispositions testamentaires (i.e. 1998 et 2000), autant qu'elles sont pertinentes aux fins de la présente cause, doivent être écartées. Le recourant se borne à présenter sa propre lecture des pièces disponibles sans démontrer en quoi les motifs de la juridiction précédente seraient insoutenables; clairement appellatoire, le recours est irrecevable sur ce point ( art. 106 al. 2 LTF ; ATF 134 II 244 consid. 2.2). Les allégations sur l'indignité de la Fondation (cf. sur cette notion: ATF 132 III 305 et 315) ne ressortent pas des faits établis par l'autorité précédente ( art. 105 al. 1 LTF ), de sorte que toute l'argumentation du recourant à ce propos apparaît irrecevable.</w:t>
      </w:r>
    </w:p>
    <w:p>
      <w:r>
        <w:rPr>
          <w:b/>
        </w:rPr>
        <w:t>E. 4</w:t>
      </w:r>
    </w:p>
    <w:p>
      <w:r>
        <w:t>Vu ce qui précède, le présent recours doit être rejeté dans la mesure où il est recevable. Les conclusions du recourant étant dépourvues de chances de succès, sa requête d'assistance judiciaire doit être rejetée ( art. 64 al. 1 LTF ), ce qui implique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