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5A_300/2017 vom 20. April 2017</w:t>
      </w:r>
    </w:p>
    <w:p>
      <w:r>
        <w:t>Bundesgericht, 2017-04-20, FR</w:t>
      </w:r>
    </w:p>
    <w:p>
      <w:r>
        <w:rPr>
          <w:b/>
        </w:rPr>
        <w:t xml:space="preserve">Quelle: </w:t>
      </w:r>
      <w:r>
        <w:t>https://mcp.opencaselaw.ch/entscheid/bger_5A_300_2017</w:t>
      </w:r>
    </w:p>
    <w:p>
      <w:r>
        <w:t>FR: TF 5A_300/2017 du 20 avril 2017</w:t>
      </w:r>
    </w:p>
    <w:p>
      <w:r>
        <w:t>IT: TF 5A_300/2017 del 20 aprile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arrêt du 3 avril 2017, communiqué aux parties le 7 avril 2017, la Chambre des curatelles du Tribunal cantonal du canton de Vaud a déclaré irrecevable, en raison de sa tardiveté, le recours interjeté le 30 mars 2017 par A.________ à l'encontre de l'ordonnance de mesures provisionnelles rendue le 10 janvier 2017 par la Justice de paix du district de Lausanne ouvrant une enquête en placement à des fins d'assistance à l'égard de A.________, commettant une expertise psychiatrique et confirmant le placement provisoire à des fins d'assistance de A.________ à l'hôpital de Cery ou dans tout autre établissement approprié.</w:t>
      </w:r>
    </w:p>
    <w:p>
      <w:r>
        <w:rPr>
          <w:b/>
        </w:rPr>
        <w:t>E. 2</w:t>
      </w:r>
    </w:p>
    <w:p>
      <w:r>
        <w:t>Par lettre, traitée comme un recours en matière civile, remise à la Poste suisse le 18 avril 2017, A.________ déclare recourir contre la mesure de placement, exposant, autant que son texte soit intelligible, qu'il a été placé par la police à l'hôpital de Cery il y a cinq ans et que ce lieu ne convient pas. Il conclut à la "validation" de la levée de son placement à des fins d'assistance.</w:t>
      </w:r>
    </w:p>
    <w:p>
      <w:r>
        <w:t>Le recourant ne soulève aucun grief et ne s'en prend aucunement au raisonnement de la décision cantonale querellée au terme de laquelle son recours a été déclaré irrecevable pour cause de tardiveté, partant, il ne démontre nullement que la motivation de la cour cantonale serait contraire au droit et à la Constitution, de sorte que son recours ne satisfait manifestement pas aux exigences des art. 42 al. 2 et 106 al. 2 LTF.</w:t>
      </w:r>
    </w:p>
    <w:p>
      <w:r>
        <w:t>Dans ces circonstances, le présent recours, manifestement irrecevable, doit être traité selon la procédure simplifiée prévue à l' art. 108 al. 1 let. a et b LTF .</w:t>
      </w:r>
    </w:p>
    <w:p>
      <w:r>
        <w:rPr>
          <w:b/>
        </w:rPr>
        <w:t>E. 3</w:t>
      </w:r>
    </w:p>
    <w:p>
      <w:r>
        <w:t>Il y a lieu de renoncer à percevoir des frais judiciaires (art. 66 al. 1, 2ème phr.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